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drawing>
          <wp:inline distT="0" distB="0" distL="0" distR="0">
            <wp:extent cx="502920" cy="624840"/>
            <wp:effectExtent l="0" t="0" r="0" b="381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МУНИЦИПАЛЬНОГО ОБРАЗОВАНИЯ ВОЗДВИЖЕНСКИЙ СЕЛЬСОВЕТ АСЕКЕЕВСКОГО  РАЙОНА  ОРЕНБУРГСКОЙ 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Е Н И Е</w:t>
      </w:r>
    </w:p>
    <w:tbl>
      <w:tblPr>
        <w:tblStyle w:val="6"/>
        <w:tblpPr w:leftFromText="180" w:rightFromText="180" w:vertAnchor="text" w:horzAnchor="margin" w:tblpY="128"/>
        <w:tblW w:w="10260" w:type="dxa"/>
        <w:tblInd w:w="0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19.05.2025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-п</w:t>
      </w:r>
    </w:p>
    <w:p>
      <w:pPr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с. Воздвиженка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постановлении от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14.03.2022 г.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-п «Административный регламент предоставления муниципальной услуги</w:t>
            </w:r>
          </w:p>
          <w:p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«Выдача разрешений на вырубку зеленых насаждений»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8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повышения качества и доступности предоставляемых муниципальных услуг, в соответствии с Федеральным законом от </w:t>
      </w:r>
      <w:r>
        <w:fldChar w:fldCharType="begin"/>
      </w:r>
      <w:r>
        <w:instrText xml:space="preserve"> HYPERLINK "http://pravo-search.minjust.ru:8080/bigs/showDocument.html?id=96E20C02-1B12-465A-B64C-24AA92270007"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06.10.2003 № 131-ФЗ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 от </w:t>
      </w:r>
      <w:r>
        <w:fldChar w:fldCharType="begin"/>
      </w:r>
      <w:r>
        <w:instrText xml:space="preserve"> HYPERLINK "http://pravo-search.minjust.ru:8080/bigs/showDocument.html?id=BBA0BFB1-06C7-4E50-A8D3-FE1045784BF1"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27.07.2010 № 210-ФЗ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 руководствуясь </w:t>
      </w:r>
      <w:r>
        <w:fldChar w:fldCharType="begin"/>
      </w:r>
      <w:r>
        <w:instrText xml:space="preserve"> HYPERLINK "http://pravo-search.minjust.ru:8080/bigs/showDocument.html?id=EB274DA6-B717-4FFB-82DE-40CFC08EB32F"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муниципального образования Воздвиженский сел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ьсовет Асекеевского района Оренбургской области, администрация Воздвиженского сельсовета постановляет:</w:t>
      </w:r>
    </w:p>
    <w:p>
      <w:pPr>
        <w:widowControl w:val="0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Приложение, утвержденное постановлением администрации Воздвиженского сельсовета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14.03.2022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 «Административный регламент предоставления муниципальной услуги «Выдача разрешений на вырубку зеленых насаждений», изложить в новой редакции согласно приложению, к настоящему постановлению. </w:t>
      </w:r>
    </w:p>
    <w:p>
      <w:pPr>
        <w:spacing w:after="0" w:line="240" w:lineRule="auto"/>
        <w:ind w:firstLine="8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Контроль за исполнением настоящего постановления оставляю за собой.</w:t>
      </w:r>
    </w:p>
    <w:p>
      <w:pPr>
        <w:spacing w:after="0" w:line="240" w:lineRule="auto"/>
        <w:ind w:firstLine="8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опубликования</w:t>
      </w:r>
      <w:bookmarkStart w:id="50" w:name="_GoBack"/>
      <w:bookmarkEnd w:id="5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официальном сайте.</w:t>
      </w:r>
    </w:p>
    <w:p>
      <w:pPr>
        <w:spacing w:after="0" w:line="396" w:lineRule="atLeast"/>
        <w:ind w:firstLine="8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96" w:lineRule="atLeast"/>
        <w:ind w:firstLine="8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after="0" w:line="396" w:lineRule="atLeast"/>
        <w:ind w:firstLine="8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Б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.Г. Юртаев</w:t>
      </w: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Разослано: администрации района, прокурору района, населению, в дело.</w:t>
      </w: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Воздвиженского сельсовета</w:t>
      </w: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19.05.2025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</w:t>
      </w:r>
    </w:p>
    <w:p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Административный регламент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предоставления муниципальной услуги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«Выдача разрешений на право вырубки зеленых насаждений»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Toc11026902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I. Общие положения</w:t>
      </w:r>
      <w:bookmarkEnd w:id="0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  <w:bookmarkStart w:id="1" w:name="_Toc110269021"/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  <w:t xml:space="preserve">Предмет регулирования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административного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  <w:t>регламента</w:t>
      </w:r>
      <w:bookmarkEnd w:id="1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Административный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регламент устанавливает стандарт предоставления муниципальной услуги «Выдача разрешений на право вырубки зеленых насаждений» (далее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соответственно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Административный регламент,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 Администрации, предоставляющих муниципальную услугу.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Выдача разрешения на право вырубки зеленых насаждений осуществляется в случаях: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ыявления нарушения строительных, санитарных и иных норм и правил, вызванных произрастанием зеленых насаждений, в том числе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Проведения строительства (реконструкции), сетей инженерно-технического обеспечения, в том числе линейных объектов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;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Проведения капитального или текущего ремонта сетей инженерно-технического обеспечения, в том числе линейных объектов за исключением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проведения аварийно-восстановительных работ сетей инженерно-технического обеспечения и сооружений;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Размещения, установки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объектов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, не являющихся объектами капитального строительства;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Проведения инженерно-геологических изысканий;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Восстановления нормативного светового режима в жилых и нежилых помещениях, затеняемых деревьями.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Вырубка зеленых насаждений без разрешения на территории (наименование муниципального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>
      <w:pPr>
        <w:widowControl w:val="0"/>
        <w:tabs>
          <w:tab w:val="left" w:pos="163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</w:pPr>
      <w:bookmarkStart w:id="2" w:name="_Toc110269022"/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>Круг заявителей</w:t>
      </w:r>
      <w:bookmarkEnd w:id="2"/>
    </w:p>
    <w:p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outlineLvl w:val="1"/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</w:pPr>
    </w:p>
    <w:p>
      <w:pPr>
        <w:widowControl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zh-CN" w:eastAsia="zh-CN"/>
        </w:rPr>
        <w:t>Заявителями являются физические лица, индивидуальны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zh-CN" w:eastAsia="zh-CN"/>
        </w:rPr>
        <w:t xml:space="preserve"> предпринимател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zh-CN" w:eastAsia="zh-CN"/>
        </w:rPr>
        <w:t xml:space="preserve"> и юридические лица, независимо от права пользования земельным участком, за исключением территорий с лесными насаждениями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 xml:space="preserve"> (далее – Заявитель)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zh-CN" w:eastAsia="zh-CN"/>
        </w:rPr>
        <w:t>.</w:t>
      </w:r>
    </w:p>
    <w:p>
      <w:pPr>
        <w:widowControl w:val="0"/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Интересы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аявителей, указанных в пункте 2 настоящего Административного регламента, могут представлять лица, обладающие соответствующими полномочиями (далее –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редставитель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заявителя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-142"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Полномочия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редставителя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заявителя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, выступающего от имени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  <w:bookmarkStart w:id="3" w:name="_Toc110269023"/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 xml:space="preserve">Требования предоставления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 xml:space="preserve">аявителю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муниципальной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 xml:space="preserve"> услуги в соответствии с вариантом предоставления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муниципальной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 xml:space="preserve"> услуги, соответствующим признакам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>аявителя, определенным в результате анкетирования, проводимого органом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местного самоуправления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 xml:space="preserve">, а также результата, за предоставлением которого обратился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>аявитель</w:t>
      </w:r>
      <w:bookmarkEnd w:id="3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3. При предоставлении муниципальной услуги в электронной форме заявителю направляются: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а) уведомление о записи на прием в Многофункциональн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центр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(далее –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, содержащее сведения о дате, времени и месте приема;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4" w:name="_Toc110269024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  <w:bookmarkEnd w:id="4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5" w:name="_Toc110269025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  <w:bookmarkEnd w:id="5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66" w:right="2"/>
        <w:contextualSpacing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tabs>
          <w:tab w:val="left" w:pos="426"/>
          <w:tab w:val="left" w:pos="1346"/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Наименование муниципальной услуги – «Выдача разрешений на право вырубки зеленых насаждений».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Муниципальная услуга носит заявительный порядок обращения.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6" w:name="_Toc110269026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Наименование органа, предоставляющего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муниципальную услугу</w:t>
      </w:r>
      <w:bookmarkEnd w:id="6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Муниципальная услуга «Выдача разрешений на право вырубки зеленых насаждений»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предоставляется Администрацией 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Воздвиженский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сельсовет Асекеевского района Оренбургской области.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При подаче заявления на оказание муниципальной услуги в МФЦ, должностные лица, осуществляющие прием документов, имеют возможность принятия решения об отказе в приеме запроса и документов и (или) информации, необходимых для предоставления государственной услуги.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rFonts w:ascii="Times New Roman" w:hAnsi="Times New Roman" w:eastAsia="Times New Roman" w:cs="Times New Roman"/>
          <w:sz w:val="24"/>
          <w:szCs w:val="24"/>
          <w:lang w:val="en-US" w:eastAsia="zh-CN"/>
        </w:rPr>
        <w:t>stroickoe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 w:eastAsia="zh-CN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 в Реестре государственных (муниципальных) услуг (функций) Оренбургской области (далее - Реестр), а также в электронной форме через федеральную государственную информационную систему «Единый портал государственных и муниципальных услуг (функций)» (далее – Портал).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10.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7" w:name="_Toc110269027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  <w:bookmarkEnd w:id="7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>
      <w:pPr>
        <w:widowControl w:val="0"/>
        <w:tabs>
          <w:tab w:val="left" w:pos="148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11.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Результатом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 является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разрешение на право вырубки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зеленых насаждений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либо решение об отказе в выдаче разрешения.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Разрешение на право вырубки зеленых насаждений оформляется по форме согласно Приложению №2 к настоящему Административному регламенту.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 виде реестровой записи отсутствует.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предоставления муниципальной услуги в электронном виде используется государственная информационная система: ПГС (Платформа государственных сервисов).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bookmarkStart w:id="8" w:name="_Toc110269028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через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в электронной форме с использованием Портала;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                     с использованием усиленной квалифицированной электронной подписи (далее – ЭП) (посредством Портала);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 в МФЦ (при наличии соглашения о взаимодействии).</w:t>
      </w:r>
    </w:p>
    <w:p>
      <w:pPr>
        <w:widowControl w:val="0"/>
        <w:tabs>
          <w:tab w:val="left" w:pos="1486"/>
          <w:tab w:val="left" w:pos="1034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16.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>
      <w:pPr>
        <w:widowControl w:val="0"/>
        <w:tabs>
          <w:tab w:val="left" w:pos="1486"/>
          <w:tab w:val="left" w:pos="1034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tabs>
          <w:tab w:val="left" w:pos="1486"/>
          <w:tab w:val="left" w:pos="1034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 xml:space="preserve">Срок предоставления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>униципальной услуги</w:t>
      </w:r>
      <w:bookmarkEnd w:id="8"/>
    </w:p>
    <w:p>
      <w:pPr>
        <w:widowControl w:val="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069" w:right="2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17.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Срок предоставления муниципальной услуги, в том числе с использованием Портала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не может превышать 17 рабочих дней с даты регистрации заявления 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 либо на Портале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18.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Срок выдачи (направления) документов, являющихся результатом предоставления муниципальной услуги - не позднее срока, установленного </w:t>
      </w:r>
      <w:r>
        <w:rPr>
          <w:rFonts w:ascii="Times New Roman" w:hAnsi="Times New Roman" w:eastAsia="Calibri" w:cs="Times New Roman"/>
          <w:sz w:val="24"/>
          <w:szCs w:val="24"/>
          <w:lang w:val="zh-CN" w:eastAsia="zh-CN"/>
        </w:rPr>
        <w:t xml:space="preserve">пунктом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>17 настоящего Административного регламента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19.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9" w:name="_Toc110269029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Правовые основания для предоставления муниципальной услуги</w:t>
      </w:r>
      <w:bookmarkEnd w:id="9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>
      <w:pPr>
        <w:widowControl w:val="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20.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размещены на официальном </w:t>
      </w:r>
      <w:r>
        <w:rPr>
          <w:rFonts w:ascii="Times New Roman" w:hAnsi="Times New Roman" w:eastAsia="Times New Roman" w:cs="Times New Roman"/>
          <w:sz w:val="24"/>
          <w:lang w:val="zh-CN" w:eastAsia="zh-CN"/>
        </w:rPr>
        <w:t xml:space="preserve">сайте органа местного самоуправления </w:t>
      </w:r>
      <w:r>
        <w:rPr>
          <w:rFonts w:ascii="Times New Roman" w:hAnsi="Times New Roman" w:eastAsia="Times New Roman" w:cs="Times New Roman"/>
          <w:sz w:val="24"/>
          <w:lang w:val="en-US" w:eastAsia="zh-CN"/>
        </w:rPr>
        <w:t>stroickoe</w:t>
      </w:r>
      <w:r>
        <w:rPr>
          <w:rFonts w:ascii="Times New Roman" w:hAnsi="Times New Roman" w:eastAsia="Times New Roman" w:cs="Times New Roman"/>
          <w:sz w:val="24"/>
          <w:lang w:eastAsia="zh-CN"/>
        </w:rPr>
        <w:t>.</w:t>
      </w:r>
      <w:r>
        <w:rPr>
          <w:rFonts w:ascii="Times New Roman" w:hAnsi="Times New Roman" w:eastAsia="Times New Roman" w:cs="Times New Roman"/>
          <w:sz w:val="24"/>
          <w:lang w:val="en-US" w:eastAsia="zh-CN"/>
        </w:rPr>
        <w:t>ru</w:t>
      </w:r>
      <w:r>
        <w:rPr>
          <w:rFonts w:ascii="Times New Roman" w:hAnsi="Times New Roman" w:eastAsia="Times New Roman" w:cs="Times New Roman"/>
          <w:sz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 сети «Интернет» и на Портале.</w:t>
      </w:r>
    </w:p>
    <w:p>
      <w:pPr>
        <w:widowControl w:val="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10" w:name="_Toc11026903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Исчерпывающий перечень документов, необходимых для предоставления муниципальной услуги</w:t>
      </w:r>
      <w:bookmarkEnd w:id="10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11" w:name="_Toc110269031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21.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67" w:right="2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1) в электронной форме с использованием Портала; 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2) через МФЦ (при наличии соглашения о взаимодействии)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 форме, приведенной в приложении № 1 к настоящему Административному регламенту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22.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Заявление должно содержать сведения, позволяющие идентифицировать заявителя (представителя заявителя): 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а) для юридических лиц - полное наименования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 (далее – контактная информация);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б) 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 предпринимателя, контактная информация;         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в) для физических лиц - 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органе, дата и место рождения, идентификационный номер налогоплательщика (при наличии), адрес регистрации по месту жительства и (или) по месту пребывания, контактная информация.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10"/>
        <w:jc w:val="both"/>
        <w:outlineLvl w:val="2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23.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случае подачи заявления о предоставлении муниципальной услуги через Портал заявителю необходимо пройти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bookmarkEnd w:id="11"/>
    <w:p>
      <w:pPr>
        <w:widowControl w:val="0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Заявление направляется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или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редставителем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заявителя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вместе с прикрепленными электронными документами, указанными 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пункте 26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настоящего Административного регламента. Заявление подписывается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редставителем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заявителя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, уполномоченным на подписание такого Заявления,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усиленной квалифицированной электронной подписью (далее – УКЭП)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от 06.04.2011 № 63-ФЗ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«Об электронной подписи»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(далее – Федеральный закон №63-ФЗ)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от 25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.01.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2013 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х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постановлением Правительства Российской Федерации от 25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.06.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2012 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634 «О видах электронной подписи, использование которых допускается при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обращении за получением государственных и муниципальных услуг»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24.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 случае подачи заявления о предоставлении муниципальной услуги через МФЦ Заявитель или Представитель заявителя представляет заявление о предоставлении муниципальной услуги по форме, приведенной в приложении №1 к настоящему Административному регламенту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на бумажном носителе посредством личного обращения 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в соответствии с соглашением о взаимодействии между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полномоченным органом, заключенным в соответствии с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27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.09.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2011 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797 «О взаимодействии между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25.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26.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Документы, прилагаемые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к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аявлению,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представляемые в электронной форме, направляются в следующих форматах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:</w:t>
      </w:r>
    </w:p>
    <w:p>
      <w:pPr>
        <w:widowControl w:val="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xml – 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widowControl w:val="0"/>
        <w:autoSpaceDE w:val="0"/>
        <w:autoSpaceDN w:val="0"/>
        <w:adjustRightInd w:val="0"/>
        <w:spacing w:after="0" w:line="20" w:lineRule="atLeast"/>
        <w:ind w:right="2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doc, docx, odt – для документов с текстовым содержанием, не включающим формулы;</w:t>
      </w:r>
    </w:p>
    <w:p>
      <w:pPr>
        <w:widowControl w:val="0"/>
        <w:autoSpaceDE w:val="0"/>
        <w:autoSpaceDN w:val="0"/>
        <w:adjustRightInd w:val="0"/>
        <w:spacing w:after="0" w:line="20" w:lineRule="atLeast"/>
        <w:ind w:right="2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3) pdf, jpg, jpeg,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png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bmp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tiff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>
      <w:pPr>
        <w:widowControl w:val="0"/>
        <w:autoSpaceDE w:val="0"/>
        <w:autoSpaceDN w:val="0"/>
        <w:adjustRightInd w:val="0"/>
        <w:spacing w:after="0" w:line="20" w:lineRule="atLeast"/>
        <w:ind w:right="2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4) 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zip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rar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– для сжатых документов в один файл;</w:t>
      </w:r>
    </w:p>
    <w:p>
      <w:pPr>
        <w:widowControl w:val="0"/>
        <w:autoSpaceDE w:val="0"/>
        <w:autoSpaceDN w:val="0"/>
        <w:adjustRightInd w:val="0"/>
        <w:spacing w:after="0" w:line="20" w:lineRule="atLeast"/>
        <w:ind w:right="2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5) 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sig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 – для открепленной усиленной квалифицированной электронной подписи.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27.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 случае если оригиналы документов, прилагаемых к Заявлению, выданы и подписаны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«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черно-белый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(при отсутствии в документе графических изображений 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(или) цветного текста);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«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оттенки серого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(при наличии в документе графических изображений, отличных от цветного графического изображения);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«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цветной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или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режим полной цветопередачи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(при наличии в документе цветных графических изображений либо цветного текста).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8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bookmarkStart w:id="12" w:name="_Toc110269032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28.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Документы, прилагаемые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к Заявлению,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направленные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End w:id="12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8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bookmarkStart w:id="13" w:name="_Toc110269033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29.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Исчерпывающий перечень документов, необходимых для предоставления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подлежащих представлению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аявителем самостоятельно:</w:t>
      </w:r>
      <w:bookmarkEnd w:id="13"/>
    </w:p>
    <w:p>
      <w:pPr>
        <w:widowControl w:val="0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Заявление 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предоставлении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 В случае представления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Заявителем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Заявления в электронной форме посредством Единого портала в соответствии с пунктом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6.3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настоящего Административного регламента указанное Заявление заполняется путем внесения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соответствующих сведений в интерактивную форму на Едином портале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 без необходимости предоставления в иной форме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;</w:t>
      </w:r>
    </w:p>
    <w:p>
      <w:pPr>
        <w:widowControl w:val="0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документ, удостоверяющ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ий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личность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аявителя или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редставителя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аявителя (предоставляется в случае личного обращения в МФЦ). </w:t>
      </w:r>
      <w:r>
        <w:rPr>
          <w:rFonts w:ascii="Times New Roman" w:hAnsi="Times New Roman" w:eastAsia="Times New Roman" w:cs="Times New Roman"/>
          <w:iCs/>
          <w:sz w:val="24"/>
          <w:szCs w:val="24"/>
          <w:lang w:val="zh-CN" w:eastAsia="zh-CN"/>
        </w:rPr>
        <w:t xml:space="preserve">В случае направления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iCs/>
          <w:sz w:val="24"/>
          <w:szCs w:val="24"/>
          <w:lang w:val="zh-CN" w:eastAsia="zh-CN"/>
        </w:rPr>
        <w:t>аявления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  <w:lang w:val="zh-CN" w:eastAsia="zh-CN"/>
        </w:rPr>
        <w:t xml:space="preserve">посредством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Единого портала,</w:t>
      </w:r>
      <w:r>
        <w:rPr>
          <w:rFonts w:ascii="Times New Roman" w:hAnsi="Times New Roman" w:eastAsia="Times New Roman" w:cs="Times New Roman"/>
          <w:iCs/>
          <w:sz w:val="24"/>
          <w:szCs w:val="24"/>
          <w:lang w:val="zh-CN" w:eastAsia="zh-CN"/>
        </w:rPr>
        <w:t xml:space="preserve"> сведения из документа, удостоверяющего личность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iCs/>
          <w:sz w:val="24"/>
          <w:szCs w:val="24"/>
          <w:lang w:val="zh-CN" w:eastAsia="zh-CN"/>
        </w:rPr>
        <w:t xml:space="preserve">аявителя,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iCs/>
          <w:sz w:val="24"/>
          <w:szCs w:val="24"/>
          <w:lang w:val="zh-CN" w:eastAsia="zh-CN"/>
        </w:rPr>
        <w:t>редставителя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 заявителя</w:t>
      </w:r>
      <w:r>
        <w:rPr>
          <w:rFonts w:ascii="Times New Roman" w:hAnsi="Times New Roman" w:eastAsia="Times New Roman" w:cs="Times New Roman"/>
          <w:iCs/>
          <w:sz w:val="24"/>
          <w:szCs w:val="24"/>
          <w:lang w:val="zh-CN" w:eastAsia="zh-CN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 (далее – СМЭВ)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;</w:t>
      </w:r>
    </w:p>
    <w:p>
      <w:pPr>
        <w:widowControl w:val="0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документ, подтверждающий полномочия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редставителя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аявителя действовать от имени Заявителя (в случае обращения за предоставлением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редставителя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аявителя). При обращении посредством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Единого портала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указанный документ, выданный организацией, удостоверяется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УКЭП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правомочного должностного лица организации, а документ, выданный физическим лицом, -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УКЭП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нотариуса с приложением файла открепленной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УКЭП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в формате sig;</w:t>
      </w:r>
    </w:p>
    <w:p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дендроплан 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;</w:t>
      </w:r>
    </w:p>
    <w:p>
      <w:pPr>
        <w:widowControl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</w:t>
      </w:r>
    </w:p>
    <w:p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>
      <w:pPr>
        <w:tabs>
          <w:tab w:val="left" w:pos="993"/>
        </w:tabs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адание на выполнение инженерных изысканий (в случае проведения инженерно-геологических изысканий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4" w:name="_Toc110269034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30.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</w:t>
      </w:r>
      <w:bookmarkEnd w:id="1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запрашиваются Уполномоченным органом в порядке межведомственного информационного взаимодействия (в том числе с использованием СМЭВ и подключаемых 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>
      <w:pPr>
        <w:widowControl w:val="0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 сведения из Единого государственного реестра юридических лиц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(при обращении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аявителя, являющегося юридическим лицом)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;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</w:t>
      </w:r>
    </w:p>
    <w:p>
      <w:pPr>
        <w:widowControl w:val="0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сведения из Единого государственного реестра индивидуальных предпринимателей (при обращении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аявителя, являющегося индивидуальным предпринимателем);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 сведения из Единого государственного реестра недвижимости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об объекте недвижимости;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об основных характеристиках и зарегистрированных правах на объект недвижимости.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4)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предписание надзорного органа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5) разрешение на размещение объекта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6) разрешение на право проведения земляных работ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;</w:t>
      </w:r>
    </w:p>
    <w:p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 схема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;</w:t>
      </w:r>
    </w:p>
    <w:p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8)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азрешение на строительство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</w:pPr>
      <w:bookmarkStart w:id="15" w:name="_Toc110269035"/>
      <w:r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  <w:t>Исчерпывающий перечень оснований отказа в приеме документов</w:t>
      </w:r>
      <w:bookmarkEnd w:id="15"/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, необходимых для предоставления муниципальной услуги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31.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аявление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предоставление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услуги;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32.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Представление неполного комплекта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33.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Решение об отказе в приеме документов, указанных в пункте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настоящего Административного регламента, оформляется по форме согласно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риложению 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3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к настоящему Административному регламенту.</w:t>
      </w:r>
    </w:p>
    <w:p>
      <w:pPr>
        <w:widowControl w:val="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Решение об отказе в приеме документов, указанных в пункте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настоящего Административного регламента, направляется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одним из способов: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1 рабочего дня, следующего за днем регистрации такого Заявления.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2) при предоставлении муниципальной услуги через МФЦ по месту представления заявления (при наличии соглашения о взаимодействии) в день личного обращения за получением указанного решения в МФЦ.</w:t>
      </w:r>
    </w:p>
    <w:p>
      <w:pPr>
        <w:widowControl w:val="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Отказ в приеме документов, указанных в пункте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настоящего Административного регламента, не препятствует повторному обращению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 в Уполномоченный орган.</w:t>
      </w:r>
    </w:p>
    <w:p>
      <w:pPr>
        <w:widowControl w:val="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bookmarkStart w:id="16" w:name="_Toc110269036"/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>
      <w:pPr>
        <w:widowControl w:val="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1066" w:right="2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34.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Основания для приостановления предоставления муниципальной услуги отсутствуют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</w:t>
      </w:r>
    </w:p>
    <w:p>
      <w:pPr>
        <w:widowControl w:val="0"/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35.      Основания для отказа в предоставлении муниципальной услуги: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Представленные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документы утратили силу на момент обращения за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предоставлением 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услугой;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Представленные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Представленные в электронной форме д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еполное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или некорректное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заполнение полей в форме Заявления, в том числе в интерактивной форме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аявления на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Едином портале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одача запроса о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 и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услуги, в электронной форме с нарушением установленных требований;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есоблюдение установленных статьей 11 Федерального закона 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6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3-ФЗ условий признания действительности,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УКЭП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Заявление и документы, необходимые для предоставления услуги, поданы в электронной форме в форматах, не предусмотренных Административным регламентом, либо нарушены требования к сканированию представляемых документов.</w:t>
      </w:r>
    </w:p>
    <w:p>
      <w:pPr>
        <w:widowControl w:val="0"/>
        <w:tabs>
          <w:tab w:val="left" w:pos="567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szCs w:val="24"/>
          <w:lang w:eastAsia="ru-RU"/>
        </w:rPr>
      </w:pPr>
      <w:bookmarkStart w:id="17" w:name="_Toc110269037"/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5"/>
          <w:shd w:val="clear" w:color="auto" w:fill="FFFFFF"/>
          <w:lang w:eastAsia="ru-RU"/>
        </w:rPr>
        <w:t>Размер платы, взимаемой с заявителя при предоставлении муниципальной услуги, и способы ее взимания</w:t>
      </w: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 xml:space="preserve"> </w:t>
      </w:r>
      <w:bookmarkEnd w:id="17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36.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Предоставление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 осуществляется без взимания платы.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37.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 случае вырубки зеленых насаждений в целях, указанных в пункте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настоящего Административного регламента, подлежащих компенсации,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аявителю выставляется счет на оплату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zh-CN" w:eastAsia="zh-CN"/>
        </w:rPr>
        <w:t>компенсационной стоимости за вырубку зеленых насаждений</w:t>
      </w:r>
      <w:r>
        <w:rPr>
          <w:rFonts w:ascii="Times New Roman" w:hAnsi="Times New Roman" w:eastAsia="Times New Roman" w:cs="Times New Roman"/>
          <w:color w:val="0B1F33"/>
          <w:sz w:val="24"/>
          <w:szCs w:val="24"/>
          <w:lang w:eastAsia="zh-CN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38.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ведения 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размере компенсационной стоимости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размещ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аются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на официальном </w:t>
      </w:r>
      <w:r>
        <w:rPr>
          <w:rFonts w:ascii="Times New Roman" w:hAnsi="Times New Roman" w:eastAsia="Times New Roman" w:cs="Times New Roman"/>
          <w:sz w:val="24"/>
          <w:lang w:val="zh-CN" w:eastAsia="zh-CN"/>
        </w:rPr>
        <w:t xml:space="preserve">сайте органа местного самоуправления </w:t>
      </w:r>
      <w:r>
        <w:rPr>
          <w:rFonts w:ascii="Times New Roman" w:hAnsi="Times New Roman" w:eastAsia="Times New Roman" w:cs="Times New Roman"/>
          <w:sz w:val="24"/>
          <w:lang w:val="en-US" w:eastAsia="zh-CN"/>
        </w:rPr>
        <w:t>stroickoe</w:t>
      </w:r>
      <w:r>
        <w:rPr>
          <w:rFonts w:ascii="Times New Roman" w:hAnsi="Times New Roman" w:eastAsia="Times New Roman" w:cs="Times New Roman"/>
          <w:sz w:val="24"/>
          <w:lang w:eastAsia="zh-CN"/>
        </w:rPr>
        <w:t>.</w:t>
      </w:r>
      <w:r>
        <w:rPr>
          <w:rFonts w:ascii="Times New Roman" w:hAnsi="Times New Roman" w:eastAsia="Times New Roman" w:cs="Times New Roman"/>
          <w:sz w:val="24"/>
          <w:lang w:val="en-US" w:eastAsia="zh-CN"/>
        </w:rPr>
        <w:t>ru</w:t>
      </w:r>
      <w:r>
        <w:rPr>
          <w:rFonts w:ascii="Times New Roman" w:hAnsi="Times New Roman" w:eastAsia="Times New Roman" w:cs="Times New Roman"/>
          <w:sz w:val="24"/>
          <w:lang w:eastAsia="zh-CN"/>
        </w:rPr>
        <w:t xml:space="preserve"> и Портале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</w:t>
      </w:r>
    </w:p>
    <w:p>
      <w:pPr>
        <w:widowControl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18" w:name="_Toc110269038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8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39.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униципальной услуги и при получении результата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униципальной услуги 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составляет не более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15 минут.</w:t>
      </w:r>
    </w:p>
    <w:p>
      <w:pPr>
        <w:widowControl w:val="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40.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При направлении запроса в электронной форме с использованием Портала заявления принимаются в круглосуточном режиме, без очереди.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19" w:name="_Toc110269039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  <w:bookmarkEnd w:id="19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709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41.   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Регистрация Заявления, представленного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аявителем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указанными в пункте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21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настоящего Административного регламента способами 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полномоченный орган осуществляется не позднее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рабочего дня, следующего за днем его поступления.</w:t>
      </w:r>
    </w:p>
    <w:p>
      <w:pPr>
        <w:widowControl w:val="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8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42.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 случае представления Заявления в электронной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форме с использованием Портала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, вне рабочего времени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полномоченного органа либо в выходной, нерабочий праздничный день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днем получения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аявления считается первый рабочий день, следующий за днем представления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указанного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аявления.</w:t>
      </w:r>
    </w:p>
    <w:p>
      <w:pPr>
        <w:widowControl w:val="0"/>
        <w:tabs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43.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>
      <w:pPr>
        <w:widowControl w:val="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sz w:val="18"/>
          <w:szCs w:val="18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20" w:name="_Toc11026904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bookmarkEnd w:id="20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560" w:right="2"/>
        <w:jc w:val="center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-284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44.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в 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, а также выдача результатов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45.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 случае, если имеется возможность организации стоянки (парковки) возле здания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(строения),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 котором размещено помещение приема и выдачи документов, организовывается стоянка(парковка)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для личного автомобильного транспорта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аявителей. За пользование стоянкой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(парковкой)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с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аявителей плата не взимается.</w:t>
      </w:r>
    </w:p>
    <w:p>
      <w:pPr>
        <w:widowControl w:val="0"/>
        <w:tabs>
          <w:tab w:val="left" w:pos="1176"/>
          <w:tab w:val="left" w:pos="4038"/>
          <w:tab w:val="left" w:pos="4431"/>
          <w:tab w:val="left" w:pos="753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46.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Для парковки специальных автотранспортных средств инвалидов на стоянке (парковке)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выделяется не менее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10%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мест (но не менее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widowControl w:val="0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47. 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 целях обеспечения беспрепятственного доступа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униципальная услуга,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widowControl w:val="0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Центральный вход в здание Уполномоченного органа должен быть оборудован информационной табличкой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(вывеской),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содержащей информацию: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наименование;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местонахождение и юридический адрес; режим работы;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график приема;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номера телефонов для справок.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48.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Помещения,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униципальная услуга, должны соответствовать санитарно-эпидемиологическим правилам и нормативам.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49.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Помещения,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униципальная услуга, оснащаются: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туалетными комнатами для посетителей.</w:t>
      </w:r>
    </w:p>
    <w:p>
      <w:pPr>
        <w:widowControl w:val="0"/>
        <w:tabs>
          <w:tab w:val="left" w:pos="1529"/>
          <w:tab w:val="left" w:pos="2908"/>
          <w:tab w:val="left" w:pos="4442"/>
          <w:tab w:val="left" w:pos="612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50.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51.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52.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Места для заполнения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аявлений оборудуются стульями, столами (стойками), бланками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аявлений, письменными принадлежностями.</w:t>
      </w:r>
    </w:p>
    <w:p>
      <w:pPr>
        <w:widowControl w:val="0"/>
        <w:tabs>
          <w:tab w:val="left" w:pos="1891"/>
          <w:tab w:val="left" w:pos="2980"/>
          <w:tab w:val="left" w:pos="4536"/>
          <w:tab w:val="left" w:pos="6328"/>
          <w:tab w:val="left" w:pos="886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53.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Места приема Заявителей оборудуются информационными табличками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(вывесками)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 указанием: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номера кабинета и наименования отдела;</w:t>
      </w:r>
    </w:p>
    <w:p>
      <w:pPr>
        <w:widowControl w:val="0"/>
        <w:tabs>
          <w:tab w:val="left" w:pos="3055"/>
          <w:tab w:val="left" w:pos="3445"/>
          <w:tab w:val="left" w:pos="660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фамилии,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имени и отчества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(последнее–при наличии),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должности ответственного лица за прием документов;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графика приема Заявителей.</w:t>
      </w:r>
    </w:p>
    <w:p>
      <w:pPr>
        <w:widowControl w:val="0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54.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 копирующим устройством.</w:t>
      </w:r>
    </w:p>
    <w:p>
      <w:pPr>
        <w:widowControl w:val="0"/>
        <w:tabs>
          <w:tab w:val="left" w:pos="3541"/>
          <w:tab w:val="left" w:pos="3984"/>
          <w:tab w:val="left" w:pos="4934"/>
          <w:tab w:val="left" w:pos="7519"/>
          <w:tab w:val="left" w:pos="842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Лицо, ответственное за прием документов, должно иметь настольную табличку с указанием фамилии, имени, отчества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(последнее - при наличии) и должности.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55.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 инвалидам обеспечиваются: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униципальная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услуга;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униципальная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униципальная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услуга,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и к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услуге с учетом ограничений их жизнедеятельности;</w:t>
      </w:r>
    </w:p>
    <w:p>
      <w:pPr>
        <w:widowControl w:val="0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допуск сурдопереводчика и тифлосурдопереводчика;</w:t>
      </w:r>
    </w:p>
    <w:p>
      <w:pPr>
        <w:widowControl w:val="0"/>
        <w:tabs>
          <w:tab w:val="left" w:pos="2070"/>
          <w:tab w:val="left" w:pos="3879"/>
          <w:tab w:val="left" w:pos="785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7)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допуск собаки-проводника при наличии документа, подтверждающего ее специальное обучение, на объекты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(здания, помещения), в которых предоставля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ется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униципальная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21" w:name="_Toc110269041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1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56.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Основными показателями доступности предоставления муниципальной услуги являются:</w:t>
      </w:r>
    </w:p>
    <w:p>
      <w:pPr>
        <w:widowControl w:val="0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 в сети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«Интернет»,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на Портале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;</w:t>
      </w:r>
    </w:p>
    <w:p>
      <w:pPr>
        <w:widowControl w:val="0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возможность получения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уведомлений о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 с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постредством личного кабинета Заявителя на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Едином портале;</w:t>
      </w:r>
    </w:p>
    <w:p>
      <w:pPr>
        <w:widowControl w:val="0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возможность получения информации о ходе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в том числе с использованием информационно- коммуникационных технологий.</w:t>
      </w:r>
    </w:p>
    <w:p>
      <w:pPr>
        <w:widowControl w:val="0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 возможность получения муниципальной услуги в многофункциональном центре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tabs>
          <w:tab w:val="left" w:pos="148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10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57.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Основными показателями качества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 являются:</w:t>
      </w:r>
    </w:p>
    <w:p>
      <w:pPr>
        <w:widowControl w:val="0"/>
        <w:tabs>
          <w:tab w:val="left" w:pos="2037"/>
          <w:tab w:val="left" w:pos="2541"/>
          <w:tab w:val="left" w:pos="4146"/>
          <w:tab w:val="left" w:pos="4635"/>
          <w:tab w:val="left" w:pos="869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своевременность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 в соответствии со стандартом ее предоставления, установленным настоящим Административным регламентом;</w:t>
      </w:r>
    </w:p>
    <w:p>
      <w:pPr>
        <w:widowControl w:val="0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отсутствие обоснованных жалоб на действия (бездействие)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сотрудников и их некорректное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невнимательное)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отношение к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аявителям;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отсутствие нарушений установленных сроков в процессе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по итогам рассмотрения, которых вынесены решения об удовлетворении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(частичном удовлетворении)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требований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аявителей.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14. 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 xml:space="preserve">ные требования к предоставлению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муниципальной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муниципальной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 xml:space="preserve"> услуг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 xml:space="preserve"> в многофункциональных центрах и особенности предоставления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муниципальной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 xml:space="preserve"> услуг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 xml:space="preserve"> в электронной форме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22" w:name="_Toc110269043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58.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bookmarkEnd w:id="2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tabs>
          <w:tab w:val="left" w:pos="-142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Услуги, необходимые и обязательные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отсутствуют.</w:t>
      </w:r>
    </w:p>
    <w:p>
      <w:pPr>
        <w:widowControl w:val="0"/>
        <w:tabs>
          <w:tab w:val="left" w:pos="0"/>
          <w:tab w:val="left" w:pos="567"/>
          <w:tab w:val="left" w:pos="141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59.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униципальной услуги запрещается требовать от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аявителя:</w:t>
      </w:r>
    </w:p>
    <w:p>
      <w:pPr>
        <w:widowControl w:val="0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Оренбургской области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муниципальными правовыми актами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Воздвиженского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сельсовета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находятся в распоряжении органов, предоставляющих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униципальную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услугу,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государственных органов, 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униципальных услуг,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 исключением документов, указанных в части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статьи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Федерального закона от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27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.07.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2010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210-ФЗ «Об организации предоставления государственных и муниципальных услуг» (далее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Федеральный закон 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210-ФЗ);</w:t>
      </w:r>
    </w:p>
    <w:p>
      <w:pPr>
        <w:widowControl w:val="0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редставления документов и информации,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отсутствие и(или) недостоверность которых не указывались при первоначальном отказе в приеме документов,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либо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 исключением следующих случаев: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после первоначальной подачи Заявления;</w:t>
      </w:r>
    </w:p>
    <w:p>
      <w:pPr>
        <w:widowControl w:val="0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наличие ошибок в Заявлении и документах, поданных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услуги, либо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 и не включенных в представленный ранее комплект документов;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услуги, либо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г)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выявление документально подтвержденного факта (признаков)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1.1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статьи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16 Федерального закона №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210-ФЗ, при первоначальном отказе в приеме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униципальной услуги, либо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либо руководителя организации, предусмотренной частью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1.1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статьи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16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Федерального закона № 210-ФЗ,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уведомляется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аявитель, а также приносятся извинения за доставленные неудобства.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center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23" w:name="_Toc110269044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III.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Состав, последовательность и сроки выполнения административных процедур</w:t>
      </w:r>
      <w:bookmarkEnd w:id="23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141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60.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Предоставление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 включает в себя следующие административные процедуры: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прием,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проверка документов и регистрация Заявления;</w:t>
      </w:r>
    </w:p>
    <w:p>
      <w:pPr>
        <w:widowControl w:val="0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получение сведений посредством межведомственного информационного взаимодействия,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 том числе с использованием СМЭВ;</w:t>
      </w:r>
    </w:p>
    <w:p>
      <w:pPr>
        <w:widowControl w:val="0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одготовка акта обследования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;</w:t>
      </w:r>
    </w:p>
    <w:p>
      <w:pPr>
        <w:widowControl w:val="0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направление начислений компенсационной стоимости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(при наличии);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рассмотрение документов и сведений;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принятие решения;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7)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выдача результата.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61.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Описание административных процедур представлено 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риложении №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к настоящему Административному регламенту.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62.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Вариантом предоставления муниципальной услуги является выдача разрешения на право вырубки зеленых насаждений.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63.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Заявитель обращается в уполномоченный орган одним из способов, указанных в пункте 21 настоящего Административного регламента.</w:t>
      </w:r>
    </w:p>
    <w:p>
      <w:pPr>
        <w:widowControl w:val="0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Заявитель представляет в МФЦ заявление и документы, предусмотренные пунктом 29 настоящего Административного регламента.</w:t>
      </w:r>
    </w:p>
    <w:p>
      <w:pPr>
        <w:widowControl w:val="0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Регистрация заявления о выдаче разрешения на право вырубки зеленых насаждений осуществляется не позднее 1-го рабочего дня, следующего за днем его поступления.</w:t>
      </w:r>
    </w:p>
    <w:p>
      <w:pPr>
        <w:widowControl w:val="0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Полученный пакет документов направляется в орган местного самоуправления (указать наименование), предоставляющий муниципальную услугу, который в свою очередь рассматривает заявление на право вырубки зеленых насаждений и приложенные к нему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документ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ы.</w:t>
      </w:r>
    </w:p>
    <w:p>
      <w:pPr>
        <w:widowControl w:val="0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17 рабочих дней со дня регистрации соответствующего заявления.</w:t>
      </w:r>
    </w:p>
    <w:p>
      <w:pPr>
        <w:widowControl w:val="0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10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64.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>
      <w:pPr>
        <w:widowControl w:val="0"/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10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65.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>
      <w:pPr>
        <w:widowControl w:val="0"/>
        <w:tabs>
          <w:tab w:val="left" w:pos="709"/>
          <w:tab w:val="left" w:pos="2084"/>
          <w:tab w:val="left" w:pos="4244"/>
          <w:tab w:val="left" w:pos="939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Подразделы, содержащие описание вариантов предоставления государственной услуги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66.</w:t>
      </w:r>
      <w:r>
        <w:rPr>
          <w:rFonts w:ascii="Times New Roman" w:hAnsi="Times New Roman" w:eastAsia="Times New Roman" w:cs="Times New Roman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Cs w:val="20"/>
          <w:lang w:eastAsia="ru-RU"/>
        </w:rPr>
        <w:t xml:space="preserve">Единственным вариантом предоставления муниципальной услуги является выдача разрешения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вырубки зеленых насаждений.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Прием запроса и документов и (или) информации, необходимых для предоставления муниципальной услуги.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Административного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Заявление должно содержать сведения, позволяющие идентифицировать заявителя (представителя заявителя), указанные в пункте 22 настоящего Административного регламента.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14"/>
          <w:szCs w:val="12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67.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21 Административного регламента, заявитель предоставляет способами, установленными пунктами 23-24</w:t>
      </w:r>
      <w:r>
        <w:rPr>
          <w:rFonts w:ascii="Times New Roman" w:hAnsi="Times New Roman" w:eastAsia="Times New Roman" w:cs="Times New Roman"/>
          <w:color w:val="0070C0"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Административного регламента.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68.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При обращении в МФЦ заявитель предоставляет документы, указанные в пункте 24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Единую систему идентификации и аутентификации (далее – ЕСИА) предоставление документов, устанавливающих личность не требуется).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69.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Перечень оснований для принятия решения об отказе в приеме запроса и документов указан в пунктах 31-32 настоящего</w:t>
      </w:r>
      <w:r>
        <w:rPr>
          <w:rFonts w:ascii="Times New Roman" w:hAnsi="Times New Roman" w:eastAsia="Times New Roman" w:cs="Times New Roman"/>
          <w:color w:val="0070C0"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Административного регламента.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</w:t>
      </w:r>
      <w:r>
        <w:rPr>
          <w:rFonts w:ascii="Times New Roman" w:hAnsi="Times New Roman" w:eastAsia="Times New Roman" w:cs="Times New Roman"/>
          <w:color w:val="0070C0"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Административного регламента. 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При наличии указанных в пунктах 31-32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>70.</w:t>
      </w:r>
      <w:r>
        <w:rPr>
          <w:rFonts w:ascii="Times New Roman" w:hAnsi="Times New Roman" w:eastAsia="Times New Roman" w:cs="Times New Roman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услуга предоставляется по экстерриториальному принципу. 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этом случае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>
      <w:pPr>
        <w:widowControl w:val="0"/>
        <w:tabs>
          <w:tab w:val="left" w:pos="13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Прием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аявителей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для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выдачи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документов, являющихся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результатом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услуги,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порядке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очередности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получении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номерного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талона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из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терминала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электронной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очереди, соответствующего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цели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обращения, либо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предварительной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записи.</w:t>
      </w:r>
    </w:p>
    <w:p>
      <w:pPr>
        <w:widowControl w:val="0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spacing w:val="-67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Работник МФЦ осуществляет следующие действия:</w:t>
      </w:r>
    </w:p>
    <w:p>
      <w:pPr>
        <w:widowControl w:val="0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устанавливает личность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 на основании документа,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удостоверяющего личность в соответствии с законодательством Российской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Федерации;</w:t>
      </w:r>
    </w:p>
    <w:p>
      <w:pPr>
        <w:widowControl w:val="0"/>
        <w:tabs>
          <w:tab w:val="left" w:pos="2372"/>
          <w:tab w:val="left" w:pos="4073"/>
          <w:tab w:val="left" w:pos="6044"/>
          <w:tab w:val="left" w:pos="7676"/>
          <w:tab w:val="left" w:pos="871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проверяет полномочия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редставителя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(в случае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>обращения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Представителя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аявителя);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определяет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статус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исполнения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Заявления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Государственной информационной системе (далее –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ГИС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;</w:t>
      </w:r>
    </w:p>
    <w:p>
      <w:pPr>
        <w:widowControl w:val="0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распечатывает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результат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предоставления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виде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экземпляра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электронного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документа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на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бумажном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носителе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 заверяет его с использованием печати МФЦ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предусмотренных нормативными правовыми актами Российской Федерации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случаях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печати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изображением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Государственного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герба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Российской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Федерации);</w:t>
      </w:r>
    </w:p>
    <w:p>
      <w:pPr>
        <w:widowControl w:val="0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заверяет экземпляр электронного документа на бумажном носителе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>с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 xml:space="preserve">использованием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печати МФЦ (в предусмотренных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актами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случаях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печати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 изображением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Государственного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герба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Российской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Федерации);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выдает</w:t>
      </w:r>
      <w:r>
        <w:rPr>
          <w:rFonts w:ascii="Times New Roman" w:hAnsi="Times New Roman" w:eastAsia="Times New Roman" w:cs="Times New Roman"/>
          <w:spacing w:val="3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документы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аявителю, при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необходимости</w:t>
      </w:r>
      <w:r>
        <w:rPr>
          <w:rFonts w:ascii="Times New Roman" w:hAnsi="Times New Roman" w:eastAsia="Times New Roman" w:cs="Times New Roman"/>
          <w:spacing w:val="3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запрашивает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подписи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каждый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выданный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документ;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7)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запрашивает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согласие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на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участие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смс-опросе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для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оценки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качества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предоставленных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является: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принятия решения о регистрации заявления о предоставлении муниципальной услуги;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направление заявителю решения об отказе в приеме заявления и документов с указанием причин отказа.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Межведомственное информационное взаимодействие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по собственной инициативе документов, предусмотренных пунктом 23 настоящего Административного регламента.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Уполномоченное должностное лицо в течение 1-го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сведений:</w:t>
      </w:r>
    </w:p>
    <w:p>
      <w:pPr>
        <w:widowControl w:val="0"/>
        <w:tabs>
          <w:tab w:val="left" w:pos="567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 сведения из Единого государственного реестра юридических лиц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(при обращении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аявителя, являющегося юридическим лицом)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;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</w:t>
      </w:r>
    </w:p>
    <w:p>
      <w:pPr>
        <w:widowControl w:val="0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сведения из Единого государственного реестра индивидуальных предпринимателей (при обращении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аявителя, являющегося индивидуальным предпринимателем);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сведения из Единого государственного реестра недвижимости.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Время выполнения административной процедуры: в течение 1-го рабочего дня со дня получения заявления о предоставлении муниципальной услуги.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Принятие решения о предоставлении (об отказе в предоставлении)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75.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76.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основаниям, установленных пунктом 35 настоящего Административного регламента.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лицом.   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77.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Уполномоченное должностное лицо осуществляет подготовку проекта разрешения на право вырубки зеленых насаждений (проекта отказа в разрешении на право вырубки зеленых насаждений) и представляет его уполномоченному должностному лицу органа местного самоуправления для подписания.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bookmarkStart w:id="24" w:name="P403"/>
      <w:bookmarkEnd w:id="24"/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78.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(далее – документ, являющийся результатом предоставления муниципальной услуги).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79.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Время выполнения административной процедуры: в течение установленного срока предоставления муниципальной услуги, указанного в пункте 17 настоящего Административного регламента.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Предоставление результата муниципальной услуги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12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80.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81.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Время выполнения административной процедуры - 1 рабочий день с даты подписания уполномоченным должностным лицом органа местного самоуправления документа, указанного в пункте 80 настоящего Административного регламента, но не превышающий общий срок предоставления муниципальной услуги.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82.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Муниципальная услуга предоставляется по экстерриториальному принципу. 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В этом случае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83.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способов: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80 настоящего Административного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2) при предоставлении муниципальной услуги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пункте 80 настоящего Административного регламента.</w:t>
      </w:r>
    </w:p>
    <w:p>
      <w:pPr>
        <w:widowControl w:val="0"/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84.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 наличии в Заявлении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указания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выдаче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результатов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оказания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через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, Уполномоченный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орган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передает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документы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для последующей выдачи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аявителю (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редставителю) способом, согласно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заключенным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соглашениям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взаимодействии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заключенным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между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Уполномоченным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органом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.</w:t>
      </w:r>
    </w:p>
    <w:p>
      <w:pPr>
        <w:widowControl w:val="0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Порядок</w:t>
      </w:r>
      <w:r>
        <w:rPr>
          <w:rFonts w:ascii="Times New Roman" w:hAnsi="Times New Roman" w:eastAsia="Times New Roman" w:cs="Times New Roman"/>
          <w:spacing w:val="5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сроки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передачи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Уполномоченным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органом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таких</w:t>
      </w:r>
      <w:r>
        <w:rPr>
          <w:rFonts w:ascii="Times New Roman" w:hAnsi="Times New Roman" w:eastAsia="Times New Roman" w:cs="Times New Roman"/>
          <w:spacing w:val="5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документов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МФЦ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определяются заключенным соглашением о взаимодействии.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85.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В любое время с момента приема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    в электронной форме в личный кабинет заявителя на Портале.</w:t>
      </w:r>
    </w:p>
    <w:p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5" w:name="P424"/>
      <w:bookmarkEnd w:id="25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Получение дополнительных сведений от заявителя</w:t>
      </w:r>
    </w:p>
    <w:p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86.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87.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Запрещается требовать от заявителя: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-ФЗ;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widowControl w:val="0"/>
        <w:tabs>
          <w:tab w:val="left" w:pos="13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5"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1346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26" w:name="_Toc110269048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  <w:bookmarkEnd w:id="26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7" w:name="_Toc110269049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контроля за соблюдение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7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88.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осуществляется на постоянной основе должностными лицами Администрации (Уполномоченного органа),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уполномоченными на осуществление контроля за предоставлением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(Уполномоченного органа).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Текущий контроль осуществляется путем проведения проверок: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решений о предоставлении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(об отказе в предоставлении)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выявления и устранения нарушений прав граждан;</w:t>
      </w:r>
    </w:p>
    <w:p>
      <w:pPr>
        <w:widowControl w:val="0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28" w:name="_Toc11026905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8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89.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Контроль за полнотой и качеством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 включает в себя проведение плановых и внеплановых проверок.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 плановой проверке полноты и качества предоставления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 контролю подлежат:</w:t>
      </w:r>
    </w:p>
    <w:p>
      <w:pPr>
        <w:widowControl w:val="0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соблюдение сроков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услуги; соблюдение положений настоящего Административного регламента; 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правильность и обоснованность принятого решения об отказе 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90.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Основанием для проведения внеплановых проверок являются:</w:t>
      </w:r>
    </w:p>
    <w:p>
      <w:pPr>
        <w:widowControl w:val="0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Оренбургской области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 нормативных правовых актов органов местного самоуправления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Асекеевского района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zh-CN" w:eastAsia="zh-CN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709"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29" w:name="_Toc110269051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  <w:bookmarkEnd w:id="29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91.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Оренбургской области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 нормативных правовых актов органов местного самоуправления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Асекеевского района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widowControl w:val="0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Персональная ответственность должностных лиц за правильность и своевременность принятия решения о предоставлении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(об отказе в предоставлении)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 закрепляется в их должностных регламентах в соответствии с требованиями законодательства.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92.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Граждане, их объединения и организации имеют право осуществлять контроль за предоставлением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услуги путем получения информации о ходе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 услуги, в том числе о сроках завершения административных процедур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(действий).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Граждане, их объединения и организации также имеют право: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 н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 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вносить предложения о мерах по устранению нарушений настоящего Административного регламента.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93.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94.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30" w:name="_Toc110269053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</w:t>
      </w:r>
      <w:bookmarkEnd w:id="3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и работников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95.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Информация, указанная в данном разделе, размещается на официальном сайте администрации муниципального образования, предоставляющего муниципальную услугу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(осуществленных) в ходе предоставления муниципальной услуги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69" w:right="2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>
      <w:pPr>
        <w:widowControl w:val="0"/>
        <w:tabs>
          <w:tab w:val="left" w:pos="1346"/>
          <w:tab w:val="left" w:pos="4266"/>
          <w:tab w:val="left" w:pos="6977"/>
          <w:tab w:val="left" w:pos="7637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96.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Органы исполнительной власти, органы местного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самоуправления, организации и уполномоченные на рассмотрение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жалобы лица, которым может быть направлена жалоба заявителя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в досудебном (внесудебном) порядке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>
      <w:pPr>
        <w:widowControl w:val="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>
      <w:pPr>
        <w:widowControl w:val="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31" w:name="_Toc110269056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1"/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98.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center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</w:p>
    <w:p>
      <w:pPr>
        <w:widowControl w:val="0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567"/>
        <w:jc w:val="both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99. 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>
      <w:pPr>
        <w:widowControl w:val="0"/>
        <w:tabs>
          <w:tab w:val="left" w:pos="709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-  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32" w:name="_Toc110269058"/>
    </w:p>
    <w:bookmarkEnd w:id="32"/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859" w:right="125" w:firstLine="2359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 w:firstLine="709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 w:firstLine="709"/>
        <w:contextualSpacing/>
        <w:jc w:val="right"/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Приложени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е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№1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 w:firstLine="709"/>
        <w:contextualSpacing/>
        <w:jc w:val="right"/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к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Административному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регламенту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zh-CN" w:eastAsia="zh-CN"/>
        </w:rPr>
        <w:t xml:space="preserve">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 w:firstLine="709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по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предоставлению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val="zh-CN" w:eastAsia="zh-CN"/>
        </w:rPr>
        <w:t xml:space="preserve"> 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6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услуги</w:t>
      </w:r>
    </w:p>
    <w:p>
      <w:pPr>
        <w:spacing w:before="240" w:after="240" w:line="312" w:lineRule="auto"/>
        <w:contextualSpacing/>
        <w:jc w:val="center"/>
        <w:outlineLvl w:val="1"/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</w:pPr>
      <w:bookmarkStart w:id="33" w:name="_Toc88758301"/>
    </w:p>
    <w:p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/>
        <w:contextualSpacing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34" w:name="_Toc52367295"/>
      <w:bookmarkStart w:id="35" w:name="_Toc51940844"/>
      <w:bookmarkStart w:id="36" w:name="_Toc57644485"/>
      <w:bookmarkStart w:id="37" w:name="_Toc53408330"/>
      <w:bookmarkStart w:id="38" w:name="_Toc110269062"/>
      <w:bookmarkStart w:id="39" w:name="_Toc88758305"/>
      <w:bookmarkStart w:id="40" w:name="_Toc58342191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Форма заявления о </w:t>
      </w:r>
      <w:bookmarkEnd w:id="34"/>
      <w:bookmarkEnd w:id="35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выдаче </w:t>
      </w:r>
      <w:bookmarkEnd w:id="36"/>
      <w:bookmarkEnd w:id="37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разрешения на право вырубки зеленых насаждений</w:t>
      </w:r>
      <w:bookmarkEnd w:id="38"/>
      <w:bookmarkEnd w:id="39"/>
      <w:bookmarkEnd w:id="40"/>
    </w:p>
    <w:p>
      <w:pPr>
        <w:tabs>
          <w:tab w:val="left" w:pos="0"/>
        </w:tabs>
        <w:spacing w:after="0" w:line="360" w:lineRule="auto"/>
        <w:ind w:left="5245"/>
        <w:contextualSpacing/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pPr>
    </w:p>
    <w:tbl>
      <w:tblPr>
        <w:tblStyle w:val="6"/>
        <w:tblpPr w:leftFromText="180" w:rightFromText="180" w:bottomFromText="160" w:vertAnchor="text" w:tblpY="1"/>
        <w:tblOverlap w:val="never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before="120" w:after="120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Кому: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>
            <w:pPr>
              <w:spacing w:before="120" w:after="120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(наименование уполномоченного органа местного самоуправления)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ab/>
            </w:r>
          </w:p>
        </w:tc>
      </w:tr>
    </w:tbl>
    <w:p>
      <w:pPr>
        <w:tabs>
          <w:tab w:val="left" w:pos="0"/>
        </w:tabs>
        <w:spacing w:after="0" w:line="360" w:lineRule="auto"/>
        <w:ind w:left="5245"/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pPr>
    </w:p>
    <w:tbl>
      <w:tblPr>
        <w:tblStyle w:val="6"/>
        <w:tblW w:w="985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216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Данные Представителя (Физическое лицо)</w:t>
            </w: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Кем выдан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ОГРНИП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Данные Представителя (Юридическое лицо)</w:t>
            </w: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Кем выдан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Данные Заявителя (Физическое лицо)</w:t>
            </w: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Кем выдан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ОГРНИП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Кем выдан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Данные Заявителя (Юридическое лицо)</w:t>
            </w: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Кем выдан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>
            <w:pPr>
              <w:spacing w:before="120" w:after="12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 выдаче разрешения на право вырубки зеленых насаждений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</w:p>
    <w:tbl>
      <w:tblPr>
        <w:tblStyle w:val="6"/>
        <w:tblW w:w="9327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5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327" w:type="dxa"/>
            <w:gridSpan w:val="2"/>
            <w:shd w:val="clear" w:color="auto" w:fill="auto"/>
          </w:tcPr>
          <w:p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Прошу выдать разрешение на право вырубки зеленых насаждений ____________________________________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ind w:firstLine="463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Сведения о документах, в соответствии с которыми проводится вырубка зеленых насаждений:</w:t>
            </w:r>
          </w:p>
          <w:p>
            <w:pPr>
              <w:spacing w:after="0" w:line="240" w:lineRule="auto"/>
              <w:ind w:firstLine="3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1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1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1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1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11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vanish/>
          <w:lang w:eastAsia="ru-RU"/>
        </w:rPr>
      </w:pPr>
    </w:p>
    <w:tbl>
      <w:tblPr>
        <w:tblStyle w:val="6"/>
        <w:tblW w:w="9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566" w:type="dxa"/>
            <w:shd w:val="clear" w:color="auto" w:fill="auto"/>
          </w:tcPr>
          <w:p>
            <w:pPr>
              <w:spacing w:after="0" w:line="240" w:lineRule="auto"/>
              <w:ind w:firstLine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Приложения:</w:t>
            </w:r>
          </w:p>
          <w:p>
            <w:pPr>
              <w:spacing w:after="0" w:line="240" w:lineRule="auto"/>
              <w:ind w:firstLine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vanish/>
          <w:lang w:eastAsia="ru-RU"/>
        </w:rPr>
      </w:pPr>
    </w:p>
    <w:tbl>
      <w:tblPr>
        <w:tblStyle w:val="6"/>
        <w:tblW w:w="9780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4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{Ф.И.О.}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ДД.ММ.ГГГГ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Сведения об электронной подписи</w:t>
            </w:r>
          </w:p>
        </w:tc>
      </w:tr>
    </w:tbl>
    <w:p>
      <w:pPr>
        <w:spacing w:after="160" w:line="256" w:lineRule="auto"/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pPr>
    </w:p>
    <w:p>
      <w:pPr>
        <w:spacing w:before="240" w:after="240" w:line="312" w:lineRule="auto"/>
        <w:contextualSpacing/>
        <w:jc w:val="center"/>
        <w:outlineLvl w:val="1"/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</w:pPr>
    </w:p>
    <w:p>
      <w:pPr>
        <w:spacing w:before="240" w:after="240" w:line="312" w:lineRule="auto"/>
        <w:contextualSpacing/>
        <w:jc w:val="center"/>
        <w:outlineLvl w:val="1"/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Приложение № 2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 Административному регламенту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по предоставлению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муниципальной услуги</w:t>
      </w:r>
    </w:p>
    <w:p>
      <w:pPr>
        <w:spacing w:before="240" w:after="240" w:line="312" w:lineRule="auto"/>
        <w:contextualSpacing/>
        <w:jc w:val="center"/>
        <w:outlineLvl w:val="1"/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</w:pPr>
    </w:p>
    <w:p>
      <w:pPr>
        <w:spacing w:before="240" w:after="240" w:line="312" w:lineRule="auto"/>
        <w:contextualSpacing/>
        <w:jc w:val="center"/>
        <w:outlineLvl w:val="1"/>
        <w:rPr>
          <w:rFonts w:ascii="Times New Roman" w:hAnsi="Times New Roman" w:eastAsia="Calibri" w:cs="Times New Roman"/>
          <w:b/>
          <w:bCs/>
          <w:sz w:val="26"/>
          <w:szCs w:val="26"/>
          <w:lang w:val="zh-CN"/>
        </w:rPr>
      </w:pPr>
      <w:bookmarkStart w:id="41" w:name="_Toc110269063"/>
      <w:r>
        <w:rPr>
          <w:rFonts w:ascii="Times New Roman" w:hAnsi="Times New Roman" w:eastAsia="Calibri" w:cs="Times New Roman"/>
          <w:b/>
          <w:bCs/>
          <w:sz w:val="26"/>
          <w:szCs w:val="26"/>
          <w:lang w:val="zh-CN"/>
        </w:rPr>
        <w:t xml:space="preserve">Форма </w:t>
      </w:r>
      <w:bookmarkEnd w:id="33"/>
      <w:r>
        <w:rPr>
          <w:rFonts w:ascii="Times New Roman" w:hAnsi="Times New Roman" w:eastAsia="Calibri" w:cs="Times New Roman"/>
          <w:b/>
          <w:bCs/>
          <w:sz w:val="26"/>
          <w:szCs w:val="26"/>
          <w:lang w:val="zh-CN"/>
        </w:rPr>
        <w:t>разрешения на право вырубки зеленых насаждений</w:t>
      </w:r>
      <w:bookmarkEnd w:id="41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2" w:name="_Hlk51692325"/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От: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(наименование уполномоченного органа)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tbl>
      <w:tblPr>
        <w:tblStyle w:val="6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07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 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организации – для юридических лиц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______________________</w:t>
            </w:r>
          </w:p>
          <w:p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почтовый индекс</w:t>
            </w:r>
          </w:p>
          <w:p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и адрес, адрес электронной почты)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РАЗРЕШЕНИЕ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 право вырубки зеленых насаждений</w:t>
      </w:r>
    </w:p>
    <w:tbl>
      <w:tblPr>
        <w:tblStyle w:val="6"/>
        <w:tblW w:w="0" w:type="auto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3855"/>
        <w:gridCol w:w="24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номер решения уполномоченного органа местного самоуправления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 результатам рассмотрения запроса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уведомляем о предоставлении разрешения на право вырубки зеленых насаждений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основании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 земельном участке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срок до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Приложение: схема участка с нанесением зеленых насаждений, подлежащих вырубке.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43" w:name="_Hlk55827197"/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________________________________________</w:t>
      </w:r>
    </w:p>
    <w:bookmarkEnd w:id="43"/>
    <w:tbl>
      <w:tblPr>
        <w:tblStyle w:val="6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350" w:right="262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подписи</w:t>
            </w:r>
          </w:p>
        </w:tc>
      </w:tr>
      <w:bookmarkEnd w:id="42"/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разрешению на право вырубки зеленых насаждений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Регистрационный №: 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Дата: 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44" w:name="_Toc110269064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СХЕМА УЧАСТКА С НАНЕСЕНИЕМ ЗЕЛЕНЫХ НАСАЖДЕНИЙ, ПОДЛЕЖАЩИХ ВЫРУБКЕ</w:t>
      </w:r>
      <w:bookmarkEnd w:id="44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br w:type="textWrapping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4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350" w:right="26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{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Ф.И.О. должность уполномоченного сотрудника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подписи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page"/>
      </w:r>
      <w:bookmarkStart w:id="45" w:name="_Toc88758303"/>
      <w:bookmarkStart w:id="46" w:name="_Toc53139387"/>
      <w:bookmarkStart w:id="47" w:name="_Toc5357693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3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регламенту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муниципальной услуги</w:t>
      </w:r>
    </w:p>
    <w:p>
      <w:pPr>
        <w:spacing w:after="0" w:line="312" w:lineRule="auto"/>
        <w:contextualSpacing/>
        <w:jc w:val="center"/>
        <w:outlineLvl w:val="1"/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</w:pPr>
    </w:p>
    <w:p>
      <w:pPr>
        <w:spacing w:after="0" w:line="312" w:lineRule="auto"/>
        <w:contextualSpacing/>
        <w:jc w:val="center"/>
        <w:outlineLvl w:val="1"/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</w:pPr>
      <w:bookmarkStart w:id="48" w:name="_Toc110269065"/>
      <w:r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  <w:t xml:space="preserve">Форма решения </w:t>
      </w:r>
      <w:bookmarkStart w:id="49" w:name="_Hlk88216683"/>
      <w:r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  <w:t>об отказе в приеме документов, необходимых для предоставления услуги / об отказе в предоставлении услуги</w:t>
      </w:r>
      <w:bookmarkEnd w:id="45"/>
      <w:bookmarkEnd w:id="48"/>
      <w:r>
        <w:rPr>
          <w:rFonts w:ascii="Times New Roman" w:hAnsi="Times New Roman" w:eastAsia="Calibri" w:cs="Times New Roman"/>
          <w:b/>
          <w:bCs/>
          <w:sz w:val="24"/>
          <w:szCs w:val="24"/>
          <w:lang w:val="zh-CN"/>
        </w:rPr>
        <w:t xml:space="preserve"> </w:t>
      </w:r>
      <w:bookmarkEnd w:id="46"/>
      <w:bookmarkEnd w:id="47"/>
      <w:bookmarkEnd w:id="49"/>
    </w:p>
    <w:tbl>
      <w:tblPr>
        <w:tblStyle w:val="6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07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______________________ (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организации – для юридических лиц)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______________________ (почтовый индекс</w:t>
            </w:r>
          </w:p>
          <w:p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и адрес, адрес электронной почты)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От: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eastAsia="Times New Roman" w:cs="Times New Roman"/>
          <w:bCs/>
          <w:vanish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(наименование уполномоченного органа)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387" w:firstLine="709"/>
        <w:contextualSpacing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  <w:t>РЕШЕНИЕ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об отказе в приеме документов, необходимых для предоставления услуги /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об отказе в предоставлении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/ от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_______________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Calibri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i/>
          <w:iCs/>
          <w:sz w:val="24"/>
          <w:szCs w:val="24"/>
          <w:lang w:eastAsia="ru-RU"/>
        </w:rPr>
        <w:t>(номер и дата решения)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eastAsia="Calibri" w:cs="Times New Roman"/>
          <w:bCs/>
          <w:i/>
          <w:sz w:val="24"/>
          <w:szCs w:val="24"/>
          <w:lang w:eastAsia="ru-RU"/>
        </w:rPr>
      </w:pPr>
    </w:p>
    <w:tbl>
      <w:tblPr>
        <w:tblStyle w:val="6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350" w:right="262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подписи</w:t>
            </w:r>
          </w:p>
        </w:tc>
      </w:tr>
    </w:tbl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pgSz w:w="11910" w:h="16840"/>
          <w:pgMar w:top="1134" w:right="851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4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регламенту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Перечень административных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123"/>
        <w:gridCol w:w="3097"/>
        <w:gridCol w:w="595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87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3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Максимальный срок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87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МФЦ/ПГС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Проверка 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До 1 рабочего дня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МФЦ 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Подтверждение полномочий Представителя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МФЦ 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МФЦ 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Принятие решения об отказе в приеме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ПГС/ СМЭВ 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Получение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До 5 рабочих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ПГС/ СМЭВ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87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Ведомство/ПГС/ СМЭВ</w:t>
            </w:r>
          </w:p>
        </w:tc>
        <w:tc>
          <w:tcPr>
            <w:tcW w:w="3097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До 10 рабочих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7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акта обследования, расчета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компенсационной стоимости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87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87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Контроль поступления оплаты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87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сведений об оплате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Ведомство 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До 2 рабочих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До 1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Формирование решения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Принятие решения об отказе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МФЦ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виде экземпляра электронного документа, распечатанного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бумажном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носителе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заверенного подписью и печатью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МФЦ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окончания процедуры принятия решения</w:t>
            </w:r>
          </w:p>
        </w:tc>
      </w:tr>
    </w:tbl>
    <w:p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/>
    <w:sectPr>
      <w:pgSz w:w="16840" w:h="11910" w:orient="landscape"/>
      <w:pgMar w:top="709" w:right="1134" w:bottom="851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5"/>
      </w:pPr>
      <w:r>
        <w:rPr>
          <w:rStyle w:val="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31C79"/>
    <w:multiLevelType w:val="multilevel"/>
    <w:tmpl w:val="1A931C79"/>
    <w:lvl w:ilvl="0" w:tentative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pStyle w:val="4"/>
      <w:suff w:val="space"/>
      <w:lvlText w:val="%1.%2."/>
      <w:lvlJc w:val="left"/>
      <w:pPr>
        <w:ind w:left="1284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52"/>
    <w:rsid w:val="00300003"/>
    <w:rsid w:val="006214AA"/>
    <w:rsid w:val="007B1EAB"/>
    <w:rsid w:val="00ED2B5A"/>
    <w:rsid w:val="00F70752"/>
    <w:rsid w:val="00FB2D82"/>
    <w:rsid w:val="0D776DD9"/>
    <w:rsid w:val="1D7A5AF4"/>
    <w:rsid w:val="43C82227"/>
    <w:rsid w:val="681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3"/>
    <w:next w:val="1"/>
    <w:link w:val="23"/>
    <w:qFormat/>
    <w:uiPriority w:val="9"/>
    <w:pPr>
      <w:widowControl/>
      <w:numPr>
        <w:ilvl w:val="0"/>
        <w:numId w:val="1"/>
      </w:numPr>
      <w:autoSpaceDE/>
      <w:autoSpaceDN/>
      <w:adjustRightInd/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  <w:lang w:eastAsia="en-US"/>
    </w:rPr>
  </w:style>
  <w:style w:type="paragraph" w:styleId="4">
    <w:name w:val="heading 2"/>
    <w:basedOn w:val="3"/>
    <w:next w:val="1"/>
    <w:link w:val="24"/>
    <w:unhideWhenUsed/>
    <w:qFormat/>
    <w:uiPriority w:val="9"/>
    <w:pPr>
      <w:widowControl/>
      <w:numPr>
        <w:ilvl w:val="1"/>
        <w:numId w:val="1"/>
      </w:numPr>
      <w:autoSpaceDE/>
      <w:autoSpaceDN/>
      <w:adjustRightInd/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  <w:lang w:eastAsia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link w:val="28"/>
    <w:qFormat/>
    <w:uiPriority w:val="34"/>
    <w:pPr>
      <w:widowControl w:val="0"/>
      <w:autoSpaceDE w:val="0"/>
      <w:autoSpaceDN w:val="0"/>
      <w:adjustRightInd w:val="0"/>
      <w:spacing w:after="0" w:line="240" w:lineRule="auto"/>
      <w:ind w:left="215" w:firstLine="709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7">
    <w:name w:val="footnote reference"/>
    <w:semiHidden/>
    <w:unhideWhenUsed/>
    <w:qFormat/>
    <w:uiPriority w:val="99"/>
    <w:rPr>
      <w:vertAlign w:val="superscript"/>
    </w:rPr>
  </w:style>
  <w:style w:type="character" w:styleId="8">
    <w:name w:val="annotation reference"/>
    <w:semiHidden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line number"/>
    <w:basedOn w:val="5"/>
    <w:semiHidden/>
    <w:unhideWhenUsed/>
    <w:qFormat/>
    <w:uiPriority w:val="99"/>
  </w:style>
  <w:style w:type="paragraph" w:styleId="12">
    <w:name w:val="Balloon Text"/>
    <w:basedOn w:val="1"/>
    <w:link w:val="35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imes New Roman"/>
      <w:sz w:val="16"/>
      <w:szCs w:val="16"/>
      <w:lang w:val="zh-CN" w:eastAsia="zh-CN"/>
    </w:rPr>
  </w:style>
  <w:style w:type="paragraph" w:styleId="13">
    <w:name w:val="annotation text"/>
    <w:basedOn w:val="1"/>
    <w:link w:val="33"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14">
    <w:name w:val="annotation subject"/>
    <w:basedOn w:val="13"/>
    <w:next w:val="13"/>
    <w:link w:val="34"/>
    <w:semiHidden/>
    <w:unhideWhenUsed/>
    <w:qFormat/>
    <w:uiPriority w:val="99"/>
    <w:rPr>
      <w:b/>
      <w:bCs/>
    </w:rPr>
  </w:style>
  <w:style w:type="paragraph" w:styleId="15">
    <w:name w:val="footnote text"/>
    <w:basedOn w:val="1"/>
    <w:link w:val="40"/>
    <w:semiHidden/>
    <w:unhideWhenUsed/>
    <w:qFormat/>
    <w:uiPriority w:val="99"/>
    <w:pPr>
      <w:spacing w:after="0" w:line="240" w:lineRule="auto"/>
      <w:ind w:firstLine="851"/>
      <w:jc w:val="both"/>
    </w:pPr>
    <w:rPr>
      <w:rFonts w:ascii="Times New Roman" w:hAnsi="Times New Roman" w:eastAsia="Calibri" w:cs="Times New Roman"/>
      <w:sz w:val="20"/>
      <w:szCs w:val="20"/>
      <w:lang w:val="zh-CN"/>
    </w:rPr>
  </w:style>
  <w:style w:type="paragraph" w:styleId="16">
    <w:name w:val="Body Text"/>
    <w:basedOn w:val="1"/>
    <w:link w:val="25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17">
    <w:name w:val="toc 1"/>
    <w:basedOn w:val="1"/>
    <w:next w:val="1"/>
    <w:unhideWhenUsed/>
    <w:uiPriority w:val="39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hAnsi="Times New Roman" w:eastAsia="Times New Roman" w:cs="Times New Roman"/>
      <w:b/>
      <w:lang w:eastAsia="ru-RU"/>
    </w:rPr>
  </w:style>
  <w:style w:type="paragraph" w:styleId="18">
    <w:name w:val="toc 3"/>
    <w:basedOn w:val="1"/>
    <w:next w:val="1"/>
    <w:unhideWhenUsed/>
    <w:qFormat/>
    <w:uiPriority w:val="39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hAnsi="Times New Roman" w:eastAsia="Times New Roman" w:cs="Times New Roman"/>
      <w:lang w:eastAsia="ru-RU"/>
    </w:rPr>
  </w:style>
  <w:style w:type="paragraph" w:styleId="19">
    <w:name w:val="toc 2"/>
    <w:basedOn w:val="1"/>
    <w:next w:val="1"/>
    <w:unhideWhenUsed/>
    <w:qFormat/>
    <w:uiPriority w:val="39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b/>
      <w:lang w:eastAsia="ru-RU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Subtitle"/>
    <w:basedOn w:val="1"/>
    <w:next w:val="1"/>
    <w:link w:val="36"/>
    <w:qFormat/>
    <w:uiPriority w:val="11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zh-CN"/>
    </w:rPr>
  </w:style>
  <w:style w:type="table" w:styleId="22">
    <w:name w:val="Table Grid"/>
    <w:basedOn w:val="6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basedOn w:val="5"/>
    <w:link w:val="2"/>
    <w:uiPriority w:val="9"/>
    <w:rPr>
      <w:rFonts w:ascii="Times New Roman" w:hAnsi="Times New Roman" w:eastAsia="Calibri" w:cs="Times New Roman"/>
      <w:b/>
      <w:sz w:val="28"/>
      <w:szCs w:val="28"/>
      <w:lang w:val="zh-CN"/>
    </w:rPr>
  </w:style>
  <w:style w:type="character" w:customStyle="1" w:styleId="24">
    <w:name w:val="Заголовок 2 Знак"/>
    <w:basedOn w:val="5"/>
    <w:link w:val="4"/>
    <w:qFormat/>
    <w:uiPriority w:val="9"/>
    <w:rPr>
      <w:rFonts w:ascii="Times New Roman" w:hAnsi="Times New Roman" w:eastAsia="Calibri" w:cs="Times New Roman"/>
      <w:b/>
      <w:sz w:val="28"/>
      <w:szCs w:val="28"/>
      <w:lang w:val="zh-CN"/>
    </w:rPr>
  </w:style>
  <w:style w:type="character" w:customStyle="1" w:styleId="25">
    <w:name w:val="Основной текст Знак"/>
    <w:basedOn w:val="5"/>
    <w:link w:val="16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customStyle="1" w:styleId="26">
    <w:name w:val="Heading 1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27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Абзац списка Знак"/>
    <w:link w:val="3"/>
    <w:qFormat/>
    <w:locked/>
    <w:uiPriority w:val="34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29">
    <w:name w:val="Заголовок №3_"/>
    <w:link w:val="30"/>
    <w:qFormat/>
    <w:locked/>
    <w:uiPriority w:val="0"/>
    <w:rPr>
      <w:rFonts w:ascii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1"/>
    <w:link w:val="29"/>
    <w:qFormat/>
    <w:uiPriority w:val="0"/>
    <w:pPr>
      <w:widowControl w:val="0"/>
      <w:spacing w:line="240" w:lineRule="auto"/>
      <w:outlineLvl w:val="2"/>
    </w:pPr>
    <w:rPr>
      <w:rFonts w:ascii="Times New Roman" w:hAnsi="Times New Roman" w:cs="Times New Roman"/>
      <w:b/>
      <w:bCs/>
      <w:i/>
      <w:iCs/>
    </w:rPr>
  </w:style>
  <w:style w:type="character" w:customStyle="1" w:styleId="31">
    <w:name w:val="Основной текст_"/>
    <w:link w:val="32"/>
    <w:qFormat/>
    <w:locked/>
    <w:uiPriority w:val="0"/>
    <w:rPr>
      <w:rFonts w:ascii="Times New Roman" w:hAnsi="Times New Roman" w:cs="Times New Roman"/>
    </w:rPr>
  </w:style>
  <w:style w:type="paragraph" w:customStyle="1" w:styleId="32">
    <w:name w:val="Основной текст1"/>
    <w:basedOn w:val="1"/>
    <w:link w:val="31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33">
    <w:name w:val="Текст примечания Знак"/>
    <w:basedOn w:val="5"/>
    <w:link w:val="13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34">
    <w:name w:val="Тема примечания Знак"/>
    <w:basedOn w:val="33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zh-CN" w:eastAsia="zh-CN"/>
    </w:rPr>
  </w:style>
  <w:style w:type="character" w:customStyle="1" w:styleId="35">
    <w:name w:val="Текст выноски Знак"/>
    <w:basedOn w:val="5"/>
    <w:link w:val="12"/>
    <w:semiHidden/>
    <w:qFormat/>
    <w:uiPriority w:val="99"/>
    <w:rPr>
      <w:rFonts w:ascii="Tahoma" w:hAnsi="Tahoma" w:eastAsia="Times New Roman" w:cs="Times New Roman"/>
      <w:sz w:val="16"/>
      <w:szCs w:val="16"/>
      <w:lang w:val="zh-CN" w:eastAsia="zh-CN"/>
    </w:rPr>
  </w:style>
  <w:style w:type="character" w:customStyle="1" w:styleId="36">
    <w:name w:val="Подзаголовок Знак"/>
    <w:basedOn w:val="5"/>
    <w:link w:val="21"/>
    <w:qFormat/>
    <w:uiPriority w:val="11"/>
    <w:rPr>
      <w:rFonts w:ascii="Cambria" w:hAnsi="Cambria" w:eastAsia="Times New Roman" w:cs="Times New Roman"/>
      <w:sz w:val="24"/>
      <w:szCs w:val="24"/>
      <w:lang w:val="zh-CN" w:eastAsia="zh-CN"/>
    </w:rPr>
  </w:style>
  <w:style w:type="paragraph" w:customStyle="1" w:styleId="37">
    <w:name w:val="_Список_123"/>
    <w:qFormat/>
    <w:uiPriority w:val="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38">
    <w:name w:val="No Spacing"/>
    <w:qFormat/>
    <w:uiPriority w:val="1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hAnsi="Cambria" w:eastAsia="Times New Roman"/>
      <w:bCs/>
      <w:color w:val="365F91"/>
    </w:rPr>
  </w:style>
  <w:style w:type="character" w:customStyle="1" w:styleId="40">
    <w:name w:val="Текст сноски Знак"/>
    <w:basedOn w:val="5"/>
    <w:link w:val="15"/>
    <w:semiHidden/>
    <w:uiPriority w:val="99"/>
    <w:rPr>
      <w:rFonts w:ascii="Times New Roman" w:hAnsi="Times New Roman" w:eastAsia="Calibri" w:cs="Times New Roman"/>
      <w:sz w:val="20"/>
      <w:szCs w:val="20"/>
      <w:lang w:val="zh-CN"/>
    </w:rPr>
  </w:style>
  <w:style w:type="table" w:customStyle="1" w:styleId="41">
    <w:name w:val="Сетка таблицы1"/>
    <w:basedOn w:val="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5"/>
    <w:basedOn w:val="6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6"/>
    <w:basedOn w:val="6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45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6">
    <w:name w:val="Гипертекстовая ссылка"/>
    <w:qFormat/>
    <w:uiPriority w:val="99"/>
    <w:rPr>
      <w:rFonts w:cs="Times New Roman"/>
      <w:color w:val="106BBE"/>
    </w:rPr>
  </w:style>
  <w:style w:type="paragraph" w:customStyle="1" w:styleId="4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48">
    <w:name w:val="hyperlin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10205</Words>
  <Characters>58173</Characters>
  <Lines>484</Lines>
  <Paragraphs>136</Paragraphs>
  <TotalTime>34</TotalTime>
  <ScaleCrop>false</ScaleCrop>
  <LinksUpToDate>false</LinksUpToDate>
  <CharactersWithSpaces>68242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2024-03-12T04:12:00Z</dcterms:created>
  <dc:creator>Пользователь Windows</dc:creator>
  <cp:lastModifiedBy>Клиент</cp:lastModifiedBy>
  <dcterms:modified xsi:type="dcterms:W3CDTF">2025-05-20T05:03:53Z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F875B7273FC540CDBC1F94ADAD4B1169_13</vt:lpwstr>
  </property>
</Properties>
</file>