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4"/>
        <w:tblW w:w="1053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853"/>
        <w:gridCol w:w="5245"/>
        <w:gridCol w:w="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35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pStyle w:val="2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ЗАДАНИЕ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cs="Times New Roman"/>
              </w:rPr>
              <w:t>на разработку документации по планировке территории,</w:t>
            </w:r>
          </w:p>
          <w:p>
            <w:pPr>
              <w:pStyle w:val="8"/>
              <w:ind w:right="-103" w:firstLine="3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Расположенную на территории </w:t>
            </w:r>
            <w:r>
              <w:rPr>
                <w:rFonts w:ascii="Times New Roman" w:hAnsi="Times New Roman" w:cs="Times New Roman"/>
                <w:lang w:val="ru-RU"/>
              </w:rPr>
              <w:t>Воздвиженского</w:t>
            </w:r>
            <w:r>
              <w:rPr>
                <w:rFonts w:hint="default" w:ascii="Times New Roman" w:hAnsi="Times New Roman" w:cs="Times New Roman"/>
                <w:lang w:val="ru-RU"/>
              </w:rPr>
              <w:t xml:space="preserve"> сельсовета Асекеевского</w:t>
            </w:r>
            <w:bookmarkStart w:id="6" w:name="_GoBack"/>
            <w:bookmarkEnd w:id="6"/>
            <w:r>
              <w:rPr>
                <w:rFonts w:ascii="Times New Roman" w:hAnsi="Times New Roman" w:cs="Times New Roman"/>
              </w:rPr>
              <w:t xml:space="preserve"> района, для строительства объекта ООО «ННК – Оренбургнефтегаз»: «Сакадинское месторождение. Скважина №98. Обустройство».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rPr>
                <w:rFonts w:ascii="Times New Roman" w:hAnsi="Times New Roman" w:cs="Times New Roman"/>
              </w:rPr>
            </w:pPr>
          </w:p>
        </w:tc>
        <w:tc>
          <w:tcPr>
            <w:tcW w:w="4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позиции</w:t>
            </w:r>
          </w:p>
        </w:tc>
        <w:tc>
          <w:tcPr>
            <w:tcW w:w="5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jc w:val="center"/>
              <w:rPr>
                <w:rFonts w:ascii="Times New Roman" w:hAnsi="Times New Roman" w:cs="Times New Roman"/>
              </w:rPr>
            </w:pPr>
            <w:bookmarkStart w:id="0" w:name="sub_24"/>
            <w:r>
              <w:rPr>
                <w:rFonts w:ascii="Times New Roman" w:hAnsi="Times New Roman" w:cs="Times New Roman"/>
              </w:rPr>
              <w:t>1.</w:t>
            </w:r>
            <w:bookmarkEnd w:id="0"/>
          </w:p>
        </w:tc>
        <w:tc>
          <w:tcPr>
            <w:tcW w:w="4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разрабатываемой документации по планировке территории</w:t>
            </w:r>
          </w:p>
        </w:tc>
        <w:tc>
          <w:tcPr>
            <w:tcW w:w="5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bidi="ru-RU"/>
              </w:rPr>
              <w:t xml:space="preserve">Проект планировки территории </w:t>
            </w:r>
          </w:p>
          <w:p>
            <w:pPr>
              <w:pStyle w:val="13"/>
              <w:keepNext/>
              <w:keepLines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bidi="ru-RU"/>
              </w:rPr>
              <w:t>Проект межевания территории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jc w:val="center"/>
              <w:rPr>
                <w:rFonts w:ascii="Times New Roman" w:hAnsi="Times New Roman" w:cs="Times New Roman"/>
              </w:rPr>
            </w:pPr>
            <w:bookmarkStart w:id="1" w:name="sub_25"/>
            <w:r>
              <w:rPr>
                <w:rFonts w:ascii="Times New Roman" w:hAnsi="Times New Roman" w:cs="Times New Roman"/>
              </w:rPr>
              <w:t>2.</w:t>
            </w:r>
            <w:bookmarkEnd w:id="1"/>
          </w:p>
        </w:tc>
        <w:tc>
          <w:tcPr>
            <w:tcW w:w="4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Инициатор подготовки документации по планировке территории</w:t>
            </w:r>
          </w:p>
        </w:tc>
        <w:tc>
          <w:tcPr>
            <w:tcW w:w="5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«ННК-Оренбургнефтегаз»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jc w:val="center"/>
              <w:rPr>
                <w:rFonts w:ascii="Times New Roman" w:hAnsi="Times New Roman" w:cs="Times New Roman"/>
              </w:rPr>
            </w:pPr>
            <w:bookmarkStart w:id="2" w:name="sub_26"/>
            <w:r>
              <w:rPr>
                <w:rFonts w:ascii="Times New Roman" w:hAnsi="Times New Roman" w:cs="Times New Roman"/>
              </w:rPr>
              <w:t>3.</w:t>
            </w:r>
            <w:bookmarkEnd w:id="2"/>
          </w:p>
        </w:tc>
        <w:tc>
          <w:tcPr>
            <w:tcW w:w="4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w="5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ООО «ННК-Оренбургнефтегаз»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jc w:val="center"/>
              <w:rPr>
                <w:rFonts w:ascii="Times New Roman" w:hAnsi="Times New Roman" w:cs="Times New Roman"/>
              </w:rPr>
            </w:pPr>
            <w:bookmarkStart w:id="3" w:name="sub_27"/>
            <w:r>
              <w:rPr>
                <w:rFonts w:ascii="Times New Roman" w:hAnsi="Times New Roman" w:cs="Times New Roman"/>
              </w:rPr>
              <w:t>4.</w:t>
            </w:r>
            <w:bookmarkEnd w:id="3"/>
          </w:p>
        </w:tc>
        <w:tc>
          <w:tcPr>
            <w:tcW w:w="4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наименование планируемого к размещению объекта капитального строительства, его основные характеристики</w:t>
            </w:r>
          </w:p>
        </w:tc>
        <w:tc>
          <w:tcPr>
            <w:tcW w:w="5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«Сакадинское месторождение. Скважина №98. Обустройство».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jc w:val="center"/>
              <w:rPr>
                <w:rFonts w:ascii="Times New Roman" w:hAnsi="Times New Roman" w:cs="Times New Roman"/>
              </w:rPr>
            </w:pPr>
            <w:bookmarkStart w:id="4" w:name="sub_28"/>
            <w:r>
              <w:rPr>
                <w:rFonts w:ascii="Times New Roman" w:hAnsi="Times New Roman" w:cs="Times New Roman"/>
              </w:rPr>
              <w:t>5.</w:t>
            </w:r>
            <w:bookmarkEnd w:id="4"/>
          </w:p>
        </w:tc>
        <w:tc>
          <w:tcPr>
            <w:tcW w:w="4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Населенные пункты, поселения, городские округа, муниципальные районы, в отношении территорий которых осуществляется подготовка документации по планировке территории</w:t>
            </w:r>
          </w:p>
        </w:tc>
        <w:tc>
          <w:tcPr>
            <w:tcW w:w="5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границах Воздвиженского сельсовета Асекеевского района Оренбургской области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jc w:val="center"/>
              <w:rPr>
                <w:rFonts w:ascii="Times New Roman" w:hAnsi="Times New Roman" w:cs="Times New Roman"/>
              </w:rPr>
            </w:pPr>
            <w:bookmarkStart w:id="5" w:name="sub_29"/>
            <w:r>
              <w:rPr>
                <w:rFonts w:ascii="Times New Roman" w:hAnsi="Times New Roman" w:cs="Times New Roman"/>
              </w:rPr>
              <w:t>6.</w:t>
            </w:r>
            <w:bookmarkEnd w:id="5"/>
          </w:p>
        </w:tc>
        <w:tc>
          <w:tcPr>
            <w:tcW w:w="4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 документации по планировке территории</w:t>
            </w:r>
          </w:p>
        </w:tc>
        <w:tc>
          <w:tcPr>
            <w:tcW w:w="5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bidi="ru-RU"/>
              </w:rPr>
              <w:t>Том 1. Основная часть проекта планировки территории:</w:t>
            </w:r>
          </w:p>
          <w:p>
            <w:pPr>
              <w:pStyle w:val="13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bidi="ru-RU"/>
              </w:rPr>
              <w:t>- Раздел 1. Проект планировки территории. Графическая часть.</w:t>
            </w:r>
          </w:p>
          <w:p>
            <w:pPr>
              <w:pStyle w:val="13"/>
              <w:keepNext/>
              <w:keepLines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bidi="ru-RU"/>
              </w:rPr>
              <w:t>- Раздел 2. Положение о размещении линейных объектов.</w:t>
            </w:r>
          </w:p>
          <w:p>
            <w:pPr>
              <w:pStyle w:val="13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bidi="ru-RU"/>
              </w:rPr>
              <w:t xml:space="preserve">Том 2. Материалы по обоснованию проекта планировки территории: </w:t>
            </w:r>
          </w:p>
          <w:p>
            <w:pPr>
              <w:pStyle w:val="13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bidi="ru-RU"/>
              </w:rPr>
              <w:t>- Раздел 3. Материалы по обоснованию проекта планировки территории. Графическая часть.</w:t>
            </w:r>
          </w:p>
          <w:p>
            <w:pPr>
              <w:pStyle w:val="13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bidi="ru-RU"/>
              </w:rPr>
              <w:t>- Раздел 4. Материалы по обоснованию проекта планировки территории. Пояснительная записка.</w:t>
            </w:r>
          </w:p>
          <w:p>
            <w:pPr>
              <w:pStyle w:val="13"/>
              <w:keepNext/>
              <w:keepLines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bidi="ru-RU"/>
              </w:rPr>
              <w:t>Том 3. Проект межевания территории:</w:t>
            </w:r>
          </w:p>
          <w:p>
            <w:pPr>
              <w:pStyle w:val="13"/>
              <w:keepNext/>
              <w:keepLines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bidi="ru-RU"/>
              </w:rPr>
              <w:t xml:space="preserve">- Раздел 5. Проект межевания территории. Графическая часть. </w:t>
            </w:r>
          </w:p>
          <w:p>
            <w:pPr>
              <w:pStyle w:val="8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- Раздел 6. Проект межевания территории. Текстовая часть.</w:t>
            </w:r>
          </w:p>
          <w:p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Том.4.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Проект обоснования межевания территории.</w:t>
            </w:r>
          </w:p>
          <w:p>
            <w:pPr>
              <w:pStyle w:val="13"/>
              <w:keepNext/>
              <w:keepLines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bidi="ru-RU"/>
              </w:rPr>
              <w:t>- Раздел 7. Проект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bidi="ru-RU"/>
              </w:rPr>
              <w:t xml:space="preserve">обоснования межевания территории. Графическая часть. </w:t>
            </w:r>
          </w:p>
          <w:p>
            <w:pPr>
              <w:pStyle w:val="8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- Раздел 8. Проект обоснования межевания территории. Текстовая часть.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>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 ориентировочной площади такой территории</w:t>
            </w:r>
          </w:p>
        </w:tc>
        <w:tc>
          <w:tcPr>
            <w:tcW w:w="5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keepNext/>
              <w:keepLines/>
              <w:spacing w:after="0" w:line="240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bidi="ru-RU"/>
              </w:rPr>
              <w:t xml:space="preserve">56:05:0000000:2686, 56:05:0508007:365, 56:05:0508007:353, 56:05:0000000:2735, 56:05:0508007:368, 56:05:0508007:315, 56:05:0508007:30, 56:05:0508007:69, 56:05:0508007:368  </w:t>
            </w:r>
          </w:p>
          <w:p>
            <w:pPr>
              <w:pStyle w:val="13"/>
              <w:keepNext/>
              <w:keepLines/>
              <w:spacing w:after="0" w:line="240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bidi="ru-RU"/>
              </w:rPr>
              <w:t>Площадь 17940 кв.м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>Цель подготовки документации по планировке территории</w:t>
            </w:r>
          </w:p>
        </w:tc>
        <w:tc>
          <w:tcPr>
            <w:tcW w:w="5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Подготовка документации по планировке территории осуществляется в целях обеспечения устойчивого развития территорий, в том числе выделения элементов планировочной структуры, установления границ земельных участков, установления границ зон планируемого размещения объектов капитального строительства.</w:t>
            </w:r>
          </w:p>
        </w:tc>
      </w:tr>
    </w:tbl>
    <w:p>
      <w:pPr>
        <w:ind w:firstLine="0"/>
      </w:pPr>
    </w:p>
    <w:sectPr>
      <w:pgSz w:w="11906" w:h="16838"/>
      <w:pgMar w:top="425" w:right="425" w:bottom="397" w:left="709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065"/>
    <w:rsid w:val="001B0567"/>
    <w:rsid w:val="00204A43"/>
    <w:rsid w:val="002922B4"/>
    <w:rsid w:val="00461E94"/>
    <w:rsid w:val="00523857"/>
    <w:rsid w:val="00700144"/>
    <w:rsid w:val="00781C70"/>
    <w:rsid w:val="007A7064"/>
    <w:rsid w:val="008362C5"/>
    <w:rsid w:val="00AB2D83"/>
    <w:rsid w:val="00AB5C3A"/>
    <w:rsid w:val="00AC3D3F"/>
    <w:rsid w:val="00AC416B"/>
    <w:rsid w:val="00B11129"/>
    <w:rsid w:val="00B72065"/>
    <w:rsid w:val="00C54A9E"/>
    <w:rsid w:val="00E11E13"/>
    <w:rsid w:val="00EB4132"/>
    <w:rsid w:val="00F506DE"/>
    <w:rsid w:val="00FC2AC9"/>
    <w:rsid w:val="090D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40" w:lineRule="auto"/>
      <w:ind w:firstLine="709"/>
      <w:jc w:val="both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6"/>
    <w:qFormat/>
    <w:uiPriority w:val="99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Times New Roman CYR" w:hAnsi="Times New Roman CYR" w:cs="Times New Roman CYR" w:eastAsiaTheme="minorEastAsia"/>
      <w:b/>
      <w:bCs/>
      <w:color w:val="26282F"/>
      <w:sz w:val="24"/>
      <w:szCs w:val="24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Заголовок 1 Знак"/>
    <w:basedOn w:val="3"/>
    <w:link w:val="2"/>
    <w:uiPriority w:val="99"/>
    <w:rPr>
      <w:rFonts w:ascii="Times New Roman CYR" w:hAnsi="Times New Roman CYR" w:cs="Times New Roman CYR" w:eastAsiaTheme="minorEastAsia"/>
      <w:b/>
      <w:bCs/>
      <w:color w:val="26282F"/>
      <w:sz w:val="24"/>
      <w:szCs w:val="24"/>
      <w:lang w:eastAsia="ru-RU"/>
    </w:rPr>
  </w:style>
  <w:style w:type="character" w:customStyle="1" w:styleId="7">
    <w:name w:val="Цветовое выделение"/>
    <w:qFormat/>
    <w:uiPriority w:val="99"/>
    <w:rPr>
      <w:b/>
      <w:color w:val="26282F"/>
    </w:rPr>
  </w:style>
  <w:style w:type="paragraph" w:customStyle="1" w:styleId="8">
    <w:name w:val="Нормальный (таблица)"/>
    <w:basedOn w:val="1"/>
    <w:next w:val="1"/>
    <w:qFormat/>
    <w:uiPriority w:val="99"/>
    <w:pPr>
      <w:widowControl w:val="0"/>
      <w:autoSpaceDE w:val="0"/>
      <w:autoSpaceDN w:val="0"/>
      <w:adjustRightInd w:val="0"/>
      <w:spacing w:after="0"/>
      <w:ind w:firstLine="0"/>
    </w:pPr>
    <w:rPr>
      <w:rFonts w:ascii="Times New Roman CYR" w:hAnsi="Times New Roman CYR" w:cs="Times New Roman CYR" w:eastAsiaTheme="minorEastAsia"/>
      <w:sz w:val="24"/>
      <w:szCs w:val="24"/>
      <w:lang w:eastAsia="ru-RU"/>
    </w:rPr>
  </w:style>
  <w:style w:type="paragraph" w:customStyle="1" w:styleId="9">
    <w:name w:val="Прижатый влево"/>
    <w:basedOn w:val="1"/>
    <w:next w:val="1"/>
    <w:qFormat/>
    <w:uiPriority w:val="99"/>
    <w:pPr>
      <w:widowControl w:val="0"/>
      <w:autoSpaceDE w:val="0"/>
      <w:autoSpaceDN w:val="0"/>
      <w:adjustRightInd w:val="0"/>
      <w:spacing w:after="0"/>
      <w:ind w:firstLine="0"/>
      <w:jc w:val="left"/>
    </w:pPr>
    <w:rPr>
      <w:rFonts w:ascii="Times New Roman CYR" w:hAnsi="Times New Roman CYR" w:cs="Times New Roman CYR" w:eastAsiaTheme="minorEastAsia"/>
      <w:sz w:val="24"/>
      <w:szCs w:val="24"/>
      <w:lang w:eastAsia="ru-RU"/>
    </w:rPr>
  </w:style>
  <w:style w:type="paragraph" w:styleId="10">
    <w:name w:val="List Paragraph"/>
    <w:basedOn w:val="1"/>
    <w:link w:val="11"/>
    <w:qFormat/>
    <w:uiPriority w:val="34"/>
    <w:pPr>
      <w:spacing w:line="276" w:lineRule="auto"/>
      <w:ind w:left="720" w:firstLine="0"/>
      <w:contextualSpacing/>
      <w:jc w:val="left"/>
    </w:pPr>
    <w:rPr>
      <w:rFonts w:ascii="Calibri" w:hAnsi="Calibri" w:eastAsia="Calibri" w:cs="Times New Roman"/>
    </w:rPr>
  </w:style>
  <w:style w:type="character" w:customStyle="1" w:styleId="11">
    <w:name w:val="Абзац списка Знак"/>
    <w:link w:val="10"/>
    <w:qFormat/>
    <w:uiPriority w:val="34"/>
    <w:rPr>
      <w:rFonts w:ascii="Calibri" w:hAnsi="Calibri" w:eastAsia="Calibri" w:cs="Times New Roman"/>
    </w:rPr>
  </w:style>
  <w:style w:type="character" w:customStyle="1" w:styleId="12">
    <w:name w:val="Заголовок №7_"/>
    <w:link w:val="13"/>
    <w:uiPriority w:val="0"/>
    <w:rPr>
      <w:b/>
      <w:bCs/>
      <w:sz w:val="26"/>
      <w:szCs w:val="26"/>
      <w:shd w:val="clear" w:color="auto" w:fill="FFFFFF"/>
    </w:rPr>
  </w:style>
  <w:style w:type="paragraph" w:customStyle="1" w:styleId="13">
    <w:name w:val="Заголовок №7"/>
    <w:basedOn w:val="1"/>
    <w:link w:val="12"/>
    <w:qFormat/>
    <w:uiPriority w:val="0"/>
    <w:pPr>
      <w:widowControl w:val="0"/>
      <w:shd w:val="clear" w:color="auto" w:fill="FFFFFF"/>
      <w:spacing w:after="300" w:line="288" w:lineRule="exact"/>
      <w:ind w:firstLine="0"/>
      <w:jc w:val="center"/>
      <w:outlineLvl w:val="6"/>
    </w:pPr>
    <w:rPr>
      <w:b/>
      <w:bCs/>
      <w:sz w:val="26"/>
      <w:szCs w:val="2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Ya Blondinko Edition</Company>
  <Pages>2</Pages>
  <Words>384</Words>
  <Characters>2195</Characters>
  <Lines>18</Lines>
  <Paragraphs>5</Paragraphs>
  <TotalTime>27</TotalTime>
  <ScaleCrop>false</ScaleCrop>
  <LinksUpToDate>false</LinksUpToDate>
  <CharactersWithSpaces>2574</CharactersWithSpaces>
  <Application>WPS Office_12.2.0.13431_F1E327BC-269C-435d-A152-05C5408002CA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2024-09-10T09:36:00Z</dcterms:created>
  <dc:creator>User</dc:creator>
  <cp:lastModifiedBy>Клиент</cp:lastModifiedBy>
  <dcterms:modified xsi:type="dcterms:W3CDTF">2025-07-22T09:47:07Z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88BE3CB645EE45349FC522B4FE7726AB_12</vt:lpwstr>
  </property>
</Properties>
</file>